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i/>
          <w:iCs/>
          <w:noProof/>
          <w:color w:val="0F4761" w:themeColor="accent1" w:themeShade="BF"/>
          <w:sz w:val="40"/>
          <w:szCs w:val="40"/>
          <w:lang w:val="es-CL"/>
        </w:rPr>
        <w:id w:val="-2124067552"/>
        <w:docPartObj>
          <w:docPartGallery w:val="Cover Pages"/>
          <w:docPartUnique/>
        </w:docPartObj>
      </w:sdtPr>
      <w:sdtContent>
        <w:p w14:paraId="402BED2A" w14:textId="643A576F" w:rsidR="00795EDC" w:rsidRDefault="00795EDC">
          <w:pPr>
            <w:rPr>
              <w:rFonts w:asciiTheme="majorHAnsi" w:eastAsiaTheme="majorEastAsia" w:hAnsiTheme="majorHAnsi" w:cstheme="majorBidi"/>
              <w:b/>
              <w:bCs/>
              <w:i/>
              <w:iCs/>
              <w:noProof/>
              <w:color w:val="0F4761" w:themeColor="accent1" w:themeShade="BF"/>
              <w:sz w:val="40"/>
              <w:szCs w:val="40"/>
              <w:lang w:val="es-CL"/>
            </w:rPr>
          </w:pPr>
          <w:r w:rsidRPr="000874EE">
            <w:rPr>
              <w:b/>
              <w:bCs/>
              <w:i/>
              <w:iCs/>
              <w:noProof/>
              <w:lang w:val="es-CL"/>
            </w:rPr>
            <w:drawing>
              <wp:anchor distT="0" distB="0" distL="114300" distR="114300" simplePos="0" relativeHeight="251658240" behindDoc="0" locked="0" layoutInCell="1" allowOverlap="1" wp14:anchorId="1F60BF4F" wp14:editId="4CBA743F">
                <wp:simplePos x="0" y="0"/>
                <wp:positionH relativeFrom="margin">
                  <wp:posOffset>-647700</wp:posOffset>
                </wp:positionH>
                <wp:positionV relativeFrom="paragraph">
                  <wp:posOffset>-685800</wp:posOffset>
                </wp:positionV>
                <wp:extent cx="7258050" cy="9699471"/>
                <wp:effectExtent l="0" t="0" r="0" b="0"/>
                <wp:wrapNone/>
                <wp:docPr id="79005208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2085" name="Imagen 1" descr="Imagen que contiene Diagram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7309465" cy="976818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i/>
              <w:iCs/>
              <w:noProof/>
              <w:color w:val="0F4761" w:themeColor="accent1" w:themeShade="BF"/>
              <w:sz w:val="40"/>
              <w:szCs w:val="40"/>
              <w:lang w:val="es-CL"/>
            </w:rPr>
            <w:br w:type="page"/>
          </w:r>
        </w:p>
      </w:sdtContent>
    </w:sdt>
    <w:p w14:paraId="4BF32234" w14:textId="35493018" w:rsidR="005049CA" w:rsidRPr="005049CA" w:rsidRDefault="00795EDC" w:rsidP="00E3610A">
      <w:pPr>
        <w:pStyle w:val="Ttulo1"/>
        <w:rPr>
          <w:lang w:val="es-CL"/>
        </w:rPr>
      </w:pPr>
      <w:r>
        <w:rPr>
          <w:lang w:val="es-CL"/>
        </w:rPr>
        <w:lastRenderedPageBreak/>
        <w:t>D</w:t>
      </w:r>
      <w:r w:rsidR="005049CA" w:rsidRPr="005049CA">
        <w:rPr>
          <w:lang w:val="es-CL"/>
        </w:rPr>
        <w:t>e los Patios Suecos a la Comprensión Global</w:t>
      </w:r>
    </w:p>
    <w:p w14:paraId="38556662" w14:textId="296C0C7C" w:rsidR="005049CA" w:rsidRPr="005049CA" w:rsidRDefault="00000000" w:rsidP="005049CA">
      <w:r>
        <w:pict w14:anchorId="0F5379B4">
          <v:rect id="_x0000_i1025" style="width:0;height:1.5pt" o:hralign="center" o:hrstd="t" o:hr="t" fillcolor="#a0a0a0" stroked="f"/>
        </w:pict>
      </w:r>
    </w:p>
    <w:p w14:paraId="3F45A0BB" w14:textId="32F53E18" w:rsidR="005049CA" w:rsidRPr="005049CA" w:rsidRDefault="005049CA" w:rsidP="005049CA">
      <w:pPr>
        <w:rPr>
          <w:b/>
          <w:bCs/>
          <w:lang w:val="es-CL"/>
        </w:rPr>
      </w:pPr>
      <w:r w:rsidRPr="005049CA">
        <w:rPr>
          <w:b/>
          <w:bCs/>
          <w:lang w:val="es-CL"/>
        </w:rPr>
        <w:t>Introducción: Cuando el Bullying Era Solo "Cosas de Niños"</w:t>
      </w:r>
    </w:p>
    <w:p w14:paraId="6D340BAF" w14:textId="3B38952F" w:rsidR="005049CA" w:rsidRPr="005049CA" w:rsidRDefault="005049CA" w:rsidP="00CD6FE9">
      <w:pPr>
        <w:jc w:val="both"/>
        <w:rPr>
          <w:lang w:val="es-CL"/>
        </w:rPr>
      </w:pPr>
      <w:r w:rsidRPr="005049CA">
        <w:rPr>
          <w:lang w:val="es-CL"/>
        </w:rPr>
        <w:t xml:space="preserve">¿Te has preguntado alguna vez quién fue la primera persona en darse cuenta de que el acoso escolar era un problema serio que merecía ser estudiado? La historia del bullying como campo de investigación científica es fascinante y relativamente reciente. Hasta hace apenas 50 años, lo que hoy conocemos como bullying se consideraba simplemente parte normal de la vida escolar, algo inevitable que "fortalecía el carácter" o que se resolvía con el tiempo. Esta perspectiva cambió radicalmente gracias al trabajo pionero de investigadoras e investigadores escandinavos que, en los años 70, comenzaron a observar con ojos científicos lo que sucedía en los patios de las escuelas. Su trabajo no solo revolucionó nuestra comprensión del acoso escolar, sino que sentó las bases para todo lo que sabemos hoy sobre este fenómeno que afecta a millones de jóvenes en todo el mundo. </w:t>
      </w:r>
    </w:p>
    <w:p w14:paraId="00B12C0B" w14:textId="77777777" w:rsidR="005049CA" w:rsidRPr="005049CA" w:rsidRDefault="005049CA" w:rsidP="00CD6FE9">
      <w:pPr>
        <w:jc w:val="both"/>
        <w:rPr>
          <w:lang w:val="es-CL"/>
        </w:rPr>
      </w:pPr>
      <w:r w:rsidRPr="005049CA">
        <w:rPr>
          <w:lang w:val="es-CL"/>
        </w:rPr>
        <w:t xml:space="preserve">La historia que estás a punto de conocer es la de cómo un problema que se consideraba "normal" se convirtió en un campo de estudio riguroso, y cómo las observaciones de unas pocas personas visionarias transformaron la manera en que entendemos y abordamos el bullying en la actualidad. </w:t>
      </w:r>
    </w:p>
    <w:p w14:paraId="5C921738" w14:textId="77777777" w:rsidR="00E70203" w:rsidRDefault="00E70203" w:rsidP="005049CA">
      <w:pPr>
        <w:rPr>
          <w:b/>
          <w:bCs/>
          <w:lang w:val="es-CL"/>
        </w:rPr>
      </w:pPr>
    </w:p>
    <w:p w14:paraId="27F35207" w14:textId="12A4EFD9" w:rsidR="005049CA" w:rsidRPr="005049CA" w:rsidRDefault="005049CA" w:rsidP="00C15A39">
      <w:pPr>
        <w:pStyle w:val="Ttulo1"/>
        <w:rPr>
          <w:lang w:val="es-CL"/>
        </w:rPr>
      </w:pPr>
      <w:r w:rsidRPr="005049CA">
        <w:rPr>
          <w:lang w:val="es-CL"/>
        </w:rPr>
        <w:t>Capítulo 1: Los Primeros Pasos en Suecia</w:t>
      </w:r>
    </w:p>
    <w:p w14:paraId="3C9E9A94" w14:textId="77777777" w:rsidR="005049CA" w:rsidRPr="005049CA" w:rsidRDefault="005049CA" w:rsidP="005049CA">
      <w:pPr>
        <w:rPr>
          <w:b/>
          <w:bCs/>
          <w:lang w:val="es-CL"/>
        </w:rPr>
      </w:pPr>
      <w:r w:rsidRPr="005049CA">
        <w:rPr>
          <w:b/>
          <w:bCs/>
          <w:lang w:val="es-CL"/>
        </w:rPr>
        <w:t>El Despertar de la Conciencia Científica</w:t>
      </w:r>
    </w:p>
    <w:p w14:paraId="2B9D0269" w14:textId="46B3332E" w:rsidR="005049CA" w:rsidRPr="005049CA" w:rsidRDefault="005049CA" w:rsidP="00CD6FE9">
      <w:pPr>
        <w:jc w:val="both"/>
        <w:rPr>
          <w:lang w:val="es-CL"/>
        </w:rPr>
      </w:pPr>
      <w:r w:rsidRPr="005049CA">
        <w:rPr>
          <w:lang w:val="es-CL"/>
        </w:rPr>
        <w:t xml:space="preserve">La historia del bullying como objeto de estudio científico tiene sus raíces en los países nórdicos, específicamente en Suecia, donde a principios de los años 70 un médico de origen sueco llamado Peter-Paul Heinemann realizó observaciones que cambiarían para siempre nuestra comprensión del acoso escolar [1]. Heinemann no era psicólogo ni educador, pero su formación médica le proporcionó una perspectiva única para observar comportamientos que hasta entonces habían pasado desapercibidos o se consideraban simplemente "travesuras de niños". Lo que vio en los patios escolares le resultó profundamente inquietante: patrones sistemáticos de agresión que se repetían día tras día, con las mismas víctimas y personas agresoras. </w:t>
      </w:r>
    </w:p>
    <w:p w14:paraId="417241D3" w14:textId="77777777" w:rsidR="005049CA" w:rsidRPr="005049CA" w:rsidRDefault="005049CA" w:rsidP="00CD6FE9">
      <w:pPr>
        <w:jc w:val="both"/>
        <w:rPr>
          <w:lang w:val="es-CL"/>
        </w:rPr>
      </w:pPr>
      <w:r w:rsidRPr="005049CA">
        <w:rPr>
          <w:lang w:val="es-CL"/>
        </w:rPr>
        <w:t xml:space="preserve">Imagínate por un momento estar en esos patios suecos de los años 70, observando lo que parecían ser simples juegos infantiles, pero descubriendo que detrás de esas interacciones </w:t>
      </w:r>
      <w:r w:rsidRPr="005049CA">
        <w:rPr>
          <w:lang w:val="es-CL"/>
        </w:rPr>
        <w:lastRenderedPageBreak/>
        <w:t xml:space="preserve">había algo mucho más complejo y preocupante. Heinemann tuvo esa revelación que cambiaría todo. </w:t>
      </w:r>
    </w:p>
    <w:p w14:paraId="575400A9" w14:textId="77777777" w:rsidR="005049CA" w:rsidRPr="005049CA" w:rsidRDefault="005049CA" w:rsidP="00CD6FE9">
      <w:pPr>
        <w:jc w:val="both"/>
        <w:rPr>
          <w:lang w:val="es-CL"/>
        </w:rPr>
      </w:pPr>
      <w:r w:rsidRPr="005049CA">
        <w:rPr>
          <w:lang w:val="es-CL"/>
        </w:rPr>
        <w:t xml:space="preserve">En 1973, Heinemann publicó sus observaciones sobre lo que él denominó "mobbing" entre humanos, un término que tomó prestado de la etología, la ciencia que estudia el comportamiento animal [1]. En el mundo animal, el mobbing describe cómo un grupo de animales ataca sistemáticamente a uno solo, generalmente para expulsarlo del territorio o establecer jerarquías de dominancia. Heinemann reconoció que algo similar estaba ocurriendo en las escuelas humanas. </w:t>
      </w:r>
    </w:p>
    <w:p w14:paraId="4CAA3866" w14:textId="77777777" w:rsidR="005049CA" w:rsidRPr="005049CA" w:rsidRDefault="005049CA" w:rsidP="00CD6FE9">
      <w:pPr>
        <w:jc w:val="both"/>
        <w:rPr>
          <w:lang w:val="es-CL"/>
        </w:rPr>
      </w:pPr>
      <w:r w:rsidRPr="005049CA">
        <w:rPr>
          <w:lang w:val="es-CL"/>
        </w:rPr>
        <w:t xml:space="preserve">Esta analogía con el comportamiento animal no era casual. Heinemann observó que, al igual que en la naturaleza, el acoso escolar seguía patrones predecibles: había personas agresoras dominantes, víctimas vulnerables, y espectadoras que podían tanto alentar como inhibir el comportamiento agresivo. Esta perspectiva etológica proporcionó el primer marco teórico para entender el bullying como un fenómeno sistemático y no como incidentes aislados. </w:t>
      </w:r>
    </w:p>
    <w:p w14:paraId="39427533" w14:textId="77777777" w:rsidR="005049CA" w:rsidRPr="005049CA" w:rsidRDefault="005049CA" w:rsidP="005049CA">
      <w:pPr>
        <w:rPr>
          <w:b/>
          <w:bCs/>
          <w:lang w:val="es-CL"/>
        </w:rPr>
      </w:pPr>
      <w:r w:rsidRPr="005049CA">
        <w:rPr>
          <w:b/>
          <w:bCs/>
          <w:lang w:val="es-CL"/>
        </w:rPr>
        <w:t>La Importancia del Contexto Sueco</w:t>
      </w:r>
    </w:p>
    <w:p w14:paraId="4596FEB1" w14:textId="77777777" w:rsidR="005049CA" w:rsidRPr="005049CA" w:rsidRDefault="005049CA" w:rsidP="00CD6FE9">
      <w:pPr>
        <w:jc w:val="both"/>
        <w:rPr>
          <w:lang w:val="es-CL"/>
        </w:rPr>
      </w:pPr>
      <w:r w:rsidRPr="005049CA">
        <w:rPr>
          <w:lang w:val="es-CL"/>
        </w:rPr>
        <w:t xml:space="preserve">Es importante entender por qué Suecia fue el lugar donde comenzó esta revolución en la comprensión del bullying. Los países nórdicos tenían (y tienen) una fuerte tradición de bienestar social y protección de los derechos de la infancia. En este contexto cultural, la idea de que niñas y niños pudieran sufrir sistemáticamente en las escuelas era particularmente perturbadora. Además, el sistema educativo sueco de los años 70 estaba experimentando reformas importantes hacia una educación más igualitaria y democrática. En este ambiente de cambio y reflexión sobre la educación, las observaciones de Heinemann encontraron terreno fértil para desarrollarse. </w:t>
      </w:r>
    </w:p>
    <w:p w14:paraId="4CB5ABFC" w14:textId="77777777" w:rsidR="005049CA" w:rsidRPr="005049CA" w:rsidRDefault="005049CA" w:rsidP="00CD6FE9">
      <w:pPr>
        <w:jc w:val="both"/>
        <w:rPr>
          <w:lang w:val="es-CL"/>
        </w:rPr>
      </w:pPr>
      <w:r w:rsidRPr="005049CA">
        <w:rPr>
          <w:lang w:val="es-CL"/>
        </w:rPr>
        <w:t xml:space="preserve">La sociedad sueca también tenía una tradición de investigación empírica rigurosa y un enfoque científico para abordar problemas sociales. Esto significaba que las observaciones de Heinemann no se quedaron en anécdotas, sino que se convirtieron en el punto de partida para investigaciones más sistemáticas. </w:t>
      </w:r>
    </w:p>
    <w:p w14:paraId="7093BAA9" w14:textId="69EAB9ED" w:rsidR="005049CA" w:rsidRPr="005049CA" w:rsidRDefault="005049CA" w:rsidP="00C15A39">
      <w:pPr>
        <w:pStyle w:val="Ttulo1"/>
        <w:rPr>
          <w:lang w:val="es-CL"/>
        </w:rPr>
      </w:pPr>
      <w:r w:rsidRPr="005049CA">
        <w:rPr>
          <w:lang w:val="es-CL"/>
        </w:rPr>
        <w:t>Capítulo 2: Dan Olweus y la Revolución Científica</w:t>
      </w:r>
    </w:p>
    <w:p w14:paraId="6E6CD69C" w14:textId="77777777" w:rsidR="005049CA" w:rsidRPr="005049CA" w:rsidRDefault="005049CA" w:rsidP="005049CA">
      <w:pPr>
        <w:rPr>
          <w:b/>
          <w:bCs/>
          <w:lang w:val="es-CL"/>
        </w:rPr>
      </w:pPr>
      <w:r w:rsidRPr="005049CA">
        <w:rPr>
          <w:b/>
          <w:bCs/>
          <w:lang w:val="es-CL"/>
        </w:rPr>
        <w:t>El Padre de la Investigación sobre Bullying</w:t>
      </w:r>
    </w:p>
    <w:p w14:paraId="60720A31" w14:textId="77777777" w:rsidR="005049CA" w:rsidRPr="005049CA" w:rsidRDefault="005049CA" w:rsidP="00CD6FE9">
      <w:pPr>
        <w:jc w:val="both"/>
        <w:rPr>
          <w:lang w:val="es-CL"/>
        </w:rPr>
      </w:pPr>
      <w:r w:rsidRPr="005049CA">
        <w:rPr>
          <w:lang w:val="es-CL"/>
        </w:rPr>
        <w:t xml:space="preserve">Poco tiempo después de las observaciones pioneras de Heinemann, un joven psicólogo llamado Dan Olweus se convertiría en la figura más influyente en la historia de la investigación sobre bullying. Su estudio de 1978 sobre niñas y niños pre-adolescentes suecos no solo fue revolucionario por sus hallazgos, sino por la metodología rigurosa que </w:t>
      </w:r>
      <w:r w:rsidRPr="005049CA">
        <w:rPr>
          <w:lang w:val="es-CL"/>
        </w:rPr>
        <w:lastRenderedPageBreak/>
        <w:t xml:space="preserve">empleó [1]. Olweus no se conformó con observaciones casuales o reportes anecdóticos. Desarrolló instrumentos de medición específicos, estableció criterios claros para definir el bullying, y utilizó métodos estadísticos sofisticados para analizar los datos. Su enfoque científico transformó el estudio del bullying de una colección de observaciones interesantes en una disciplina académica legítima. </w:t>
      </w:r>
    </w:p>
    <w:p w14:paraId="11FDECD2" w14:textId="77777777" w:rsidR="005049CA" w:rsidRPr="005049CA" w:rsidRDefault="005049CA" w:rsidP="00CD6FE9">
      <w:pPr>
        <w:jc w:val="both"/>
        <w:rPr>
          <w:lang w:val="es-CL"/>
        </w:rPr>
      </w:pPr>
      <w:r w:rsidRPr="005049CA">
        <w:rPr>
          <w:lang w:val="es-CL"/>
        </w:rPr>
        <w:t xml:space="preserve">Los hallazgos de Olweus fueron sorprendentes para la época. Descubrió que aproximadamente el 5% del estudiantado era víctima de bullying severo, mientras que un porcentaje similar actuaba como agresor de manera persistente [1]. Estas cifras pueden parecer pequeñas hoy en día, pero en los años 70 representaron la primera cuantificación rigurosa del problema. </w:t>
      </w:r>
    </w:p>
    <w:p w14:paraId="5572E0CC" w14:textId="77777777" w:rsidR="005049CA" w:rsidRPr="005049CA" w:rsidRDefault="005049CA" w:rsidP="005049CA">
      <w:pPr>
        <w:rPr>
          <w:b/>
          <w:bCs/>
          <w:lang w:val="es-CL"/>
        </w:rPr>
      </w:pPr>
      <w:r w:rsidRPr="005049CA">
        <w:rPr>
          <w:b/>
          <w:bCs/>
          <w:lang w:val="es-CL"/>
        </w:rPr>
        <w:t>El Descubrimiento de las Víctimas-Agresoras</w:t>
      </w:r>
    </w:p>
    <w:p w14:paraId="3326C7E7" w14:textId="3DA438F3" w:rsidR="005049CA" w:rsidRPr="005049CA" w:rsidRDefault="005049CA" w:rsidP="00CD6FE9">
      <w:pPr>
        <w:jc w:val="both"/>
        <w:rPr>
          <w:lang w:val="es-CL"/>
        </w:rPr>
      </w:pPr>
      <w:r w:rsidRPr="005049CA">
        <w:rPr>
          <w:lang w:val="es-CL"/>
        </w:rPr>
        <w:t xml:space="preserve">Pero quizás el hallazgo más revolucionario de Olweus fue la identificación de un tercer grupo: las víctimas-agresoras, estudiantes que sufrían acoso pero que también lo ejercían sobre otras personas [1]. Este descubrimiento cambió para siempre nuestra comprensión del bullying, demostrando que no se trataba simplemente de una división entre </w:t>
      </w:r>
      <w:r w:rsidR="00CD6FE9">
        <w:rPr>
          <w:lang w:val="es-CL"/>
        </w:rPr>
        <w:t>“</w:t>
      </w:r>
      <w:r w:rsidRPr="005049CA">
        <w:rPr>
          <w:lang w:val="es-CL"/>
        </w:rPr>
        <w:t>buenas</w:t>
      </w:r>
      <w:r w:rsidR="00CD6FE9">
        <w:rPr>
          <w:lang w:val="es-CL"/>
        </w:rPr>
        <w:t>”</w:t>
      </w:r>
      <w:r w:rsidRPr="005049CA">
        <w:rPr>
          <w:lang w:val="es-CL"/>
        </w:rPr>
        <w:t xml:space="preserve"> y </w:t>
      </w:r>
      <w:r w:rsidR="00CD6FE9">
        <w:rPr>
          <w:lang w:val="es-CL"/>
        </w:rPr>
        <w:t>“</w:t>
      </w:r>
      <w:r w:rsidRPr="005049CA">
        <w:rPr>
          <w:lang w:val="es-CL"/>
        </w:rPr>
        <w:t>malas</w:t>
      </w:r>
      <w:r w:rsidR="00CD6FE9">
        <w:rPr>
          <w:lang w:val="es-CL"/>
        </w:rPr>
        <w:t>”</w:t>
      </w:r>
      <w:r w:rsidRPr="005049CA">
        <w:rPr>
          <w:lang w:val="es-CL"/>
        </w:rPr>
        <w:t xml:space="preserve"> personas, sino de dinámicas mucho más complejas. </w:t>
      </w:r>
    </w:p>
    <w:p w14:paraId="71CFC1EE" w14:textId="0A2380F1" w:rsidR="005049CA" w:rsidRPr="005049CA" w:rsidRDefault="005049CA" w:rsidP="00CD6FE9">
      <w:pPr>
        <w:jc w:val="both"/>
        <w:rPr>
          <w:lang w:val="es-CL"/>
        </w:rPr>
      </w:pPr>
      <w:r w:rsidRPr="005049CA">
        <w:rPr>
          <w:lang w:val="es-CL"/>
        </w:rPr>
        <w:t xml:space="preserve">La existencia de víctimas-agresoras reveló que el bullying no era un fenómeno lineal donde algunas personas eran inherentemente agresivas y otras inherentemente vulnerables. En cambio, mostró que las mismas personas podían ocupar diferentes roles dependiendo del contexto, y que la experiencia de ser victimizada podía, en algunos casos, llevar a comportamientos agresivos hacia otras. Este hallazgo fue particularmente importante porque desafió las nociones simplistas sobre el bullying que prevalecían en esa época. Ya no se podía hablar de </w:t>
      </w:r>
      <w:r w:rsidR="00CD6FE9">
        <w:rPr>
          <w:lang w:val="es-CL"/>
        </w:rPr>
        <w:t>“</w:t>
      </w:r>
      <w:r w:rsidRPr="005049CA">
        <w:rPr>
          <w:lang w:val="es-CL"/>
        </w:rPr>
        <w:t>matones</w:t>
      </w:r>
      <w:r w:rsidR="00CD6FE9">
        <w:rPr>
          <w:lang w:val="es-CL"/>
        </w:rPr>
        <w:t>”</w:t>
      </w:r>
      <w:r w:rsidRPr="005049CA">
        <w:rPr>
          <w:lang w:val="es-CL"/>
        </w:rPr>
        <w:t xml:space="preserve"> y </w:t>
      </w:r>
      <w:r w:rsidR="00CD6FE9">
        <w:rPr>
          <w:lang w:val="es-CL"/>
        </w:rPr>
        <w:t>“</w:t>
      </w:r>
      <w:r w:rsidRPr="005049CA">
        <w:rPr>
          <w:lang w:val="es-CL"/>
        </w:rPr>
        <w:t>víctimas</w:t>
      </w:r>
      <w:r w:rsidR="00CD6FE9">
        <w:rPr>
          <w:lang w:val="es-CL"/>
        </w:rPr>
        <w:t>”</w:t>
      </w:r>
      <w:r w:rsidRPr="005049CA">
        <w:rPr>
          <w:lang w:val="es-CL"/>
        </w:rPr>
        <w:t xml:space="preserve"> como categorías fijas e inmutables. En su lugar, Olweus nos mostró que el bullying era un fenómeno dinámico donde las personas podían moverse entre diferentes roles. </w:t>
      </w:r>
    </w:p>
    <w:p w14:paraId="4A4FBF92" w14:textId="77777777" w:rsidR="005049CA" w:rsidRPr="005049CA" w:rsidRDefault="005049CA" w:rsidP="005049CA">
      <w:pPr>
        <w:rPr>
          <w:b/>
          <w:bCs/>
          <w:lang w:val="es-CL"/>
        </w:rPr>
      </w:pPr>
      <w:r w:rsidRPr="005049CA">
        <w:rPr>
          <w:b/>
          <w:bCs/>
          <w:lang w:val="es-CL"/>
        </w:rPr>
        <w:t>La Contribución Metodológica</w:t>
      </w:r>
    </w:p>
    <w:p w14:paraId="70752478" w14:textId="77777777" w:rsidR="005049CA" w:rsidRPr="005049CA" w:rsidRDefault="005049CA" w:rsidP="00CD6FE9">
      <w:pPr>
        <w:jc w:val="both"/>
        <w:rPr>
          <w:lang w:val="es-CL"/>
        </w:rPr>
      </w:pPr>
      <w:r w:rsidRPr="005049CA">
        <w:rPr>
          <w:lang w:val="es-CL"/>
        </w:rPr>
        <w:t xml:space="preserve">La contribución metodológica de Olweus fue tan importante como sus hallazgos empíricos. Desarrolló cuestionarios estandarizados que permitían medir la prevalencia del bullying de manera consistente a través de diferentes escuelas y países. Estableció criterios claros para distinguir el bullying de otros tipos de conflicto escolar, incluyendo la intencionalidad, la repetición y el desequilibrio de poder. Estos instrumentos y criterios se convirtieron en el estándar internacional para la investigación sobre bullying. Incluso hoy, más de 40 años después, los cuestionarios de Olweus siguen siendo ampliamente utilizados en investigaciones de todo el mundo, lo que permite comparaciones válidas entre diferentes culturas y períodos de tiempo. </w:t>
      </w:r>
    </w:p>
    <w:p w14:paraId="59050707" w14:textId="25DDE270" w:rsidR="005049CA" w:rsidRPr="005049CA" w:rsidRDefault="005049CA" w:rsidP="00C15A39">
      <w:pPr>
        <w:pStyle w:val="Ttulo1"/>
        <w:rPr>
          <w:lang w:val="es-CL"/>
        </w:rPr>
      </w:pPr>
      <w:r w:rsidRPr="005049CA">
        <w:rPr>
          <w:lang w:val="es-CL"/>
        </w:rPr>
        <w:lastRenderedPageBreak/>
        <w:t>Capítulo 3: Erling Roland y la Perspectiva de la Violencia</w:t>
      </w:r>
    </w:p>
    <w:p w14:paraId="30EB8610" w14:textId="77777777" w:rsidR="005049CA" w:rsidRPr="005049CA" w:rsidRDefault="005049CA" w:rsidP="005049CA">
      <w:pPr>
        <w:rPr>
          <w:b/>
          <w:bCs/>
          <w:lang w:val="es-CL"/>
        </w:rPr>
      </w:pPr>
      <w:r w:rsidRPr="005049CA">
        <w:rPr>
          <w:b/>
          <w:bCs/>
          <w:lang w:val="es-CL"/>
        </w:rPr>
        <w:t>Una Nueva Mirada al Fenómeno</w:t>
      </w:r>
    </w:p>
    <w:p w14:paraId="5682EA94" w14:textId="77777777" w:rsidR="005049CA" w:rsidRPr="005049CA" w:rsidRDefault="005049CA" w:rsidP="00CD6FE9">
      <w:pPr>
        <w:jc w:val="both"/>
        <w:rPr>
          <w:lang w:val="es-CL"/>
        </w:rPr>
      </w:pPr>
      <w:r w:rsidRPr="005049CA">
        <w:rPr>
          <w:lang w:val="es-CL"/>
        </w:rPr>
        <w:t xml:space="preserve">Mientras Olweus desarrollaba sus instrumentos de medición, otro investigador noruego estaba aportando una perspectiva diferente pero complementaria al estudio del bullying. Erling Roland, trabajando desde la Universidad de Stavanger, introdujo una dimensión crucial: la comprensión del bullying como una forma específica de violencia [2]. Roland no veía el bullying simplemente como un problema de comportamiento o una dinámica social compleja. Para él, el bullying era fundamentalmente un acto de violencia que requería ser entendido y abordado como tal. Esta perspectiva puede parecer obvia hoy en día, pero en los años 80 representó un cambio paradigmático importante. </w:t>
      </w:r>
    </w:p>
    <w:p w14:paraId="776E16A4" w14:textId="23CA5821" w:rsidR="005049CA" w:rsidRPr="005049CA" w:rsidRDefault="005049CA" w:rsidP="00CD6FE9">
      <w:pPr>
        <w:jc w:val="both"/>
        <w:rPr>
          <w:lang w:val="es-CL"/>
        </w:rPr>
      </w:pPr>
      <w:r w:rsidRPr="005049CA">
        <w:rPr>
          <w:lang w:val="es-CL"/>
        </w:rPr>
        <w:t xml:space="preserve">La definición de Roland del bullying como </w:t>
      </w:r>
      <w:r w:rsidR="00CD6FE9">
        <w:rPr>
          <w:lang w:val="es-CL"/>
        </w:rPr>
        <w:t>“</w:t>
      </w:r>
      <w:r w:rsidRPr="005049CA">
        <w:rPr>
          <w:lang w:val="es-CL"/>
        </w:rPr>
        <w:t>violencia de larga duración, física o psicológica, ejercida por una persona o grupo dirigida contra una persona que no puede defenderse fácilmente</w:t>
      </w:r>
      <w:r w:rsidR="00CD6FE9">
        <w:rPr>
          <w:lang w:val="es-CL"/>
        </w:rPr>
        <w:t>”</w:t>
      </w:r>
      <w:r w:rsidRPr="005049CA">
        <w:rPr>
          <w:lang w:val="es-CL"/>
        </w:rPr>
        <w:t xml:space="preserve"> [3] introdujo elementos que se convertirían en fundamentales para nuestra comprensión actual del fenómeno. Especialmente importante fue su énfasis en la duración temporal y en el desequilibrio de poder. </w:t>
      </w:r>
    </w:p>
    <w:p w14:paraId="55677A7A" w14:textId="77777777" w:rsidR="005049CA" w:rsidRPr="005049CA" w:rsidRDefault="005049CA" w:rsidP="005049CA">
      <w:pPr>
        <w:rPr>
          <w:b/>
          <w:bCs/>
          <w:lang w:val="es-CL"/>
        </w:rPr>
      </w:pPr>
      <w:r w:rsidRPr="005049CA">
        <w:rPr>
          <w:b/>
          <w:bCs/>
          <w:lang w:val="es-CL"/>
        </w:rPr>
        <w:t>El Enfoque de Intervención de Roland</w:t>
      </w:r>
    </w:p>
    <w:p w14:paraId="7DD27F8C" w14:textId="77777777" w:rsidR="005049CA" w:rsidRPr="005049CA" w:rsidRDefault="005049CA" w:rsidP="00CD6FE9">
      <w:pPr>
        <w:jc w:val="both"/>
        <w:rPr>
          <w:lang w:val="es-CL"/>
        </w:rPr>
      </w:pPr>
      <w:r w:rsidRPr="005049CA">
        <w:rPr>
          <w:lang w:val="es-CL"/>
        </w:rPr>
        <w:t xml:space="preserve">Roland fue pionero en el desarrollo de programas de intervención antibullying. Su enfoque se basaba en la idea de que, dado que el bullying era una forma de violencia, requería respuestas inmediatas y decisivas. Desarrolló protocolos para que las escuelas pudieran identificar rápidamente situaciones de bullying e intervenir de manera efectiva. Sus programas enfatizaban la importancia de la acción adulta inmediata, la creación de ambientes escolares seguros, y el desarrollo de habilidades sociales en todo el estudiantado. Estos principios se convirtieron en la base de muchos programas antibullying que se desarrollaron posteriormente en todo el mundo. </w:t>
      </w:r>
    </w:p>
    <w:p w14:paraId="5508C52A" w14:textId="77777777" w:rsidR="00C32DA3" w:rsidRDefault="00C32DA3" w:rsidP="005049CA">
      <w:pPr>
        <w:rPr>
          <w:b/>
          <w:bCs/>
          <w:lang w:val="es-CL"/>
        </w:rPr>
      </w:pPr>
    </w:p>
    <w:p w14:paraId="0F7406EA" w14:textId="14A690AC" w:rsidR="005049CA" w:rsidRPr="005049CA" w:rsidRDefault="005049CA" w:rsidP="00C15A39">
      <w:pPr>
        <w:pStyle w:val="Ttulo1"/>
        <w:rPr>
          <w:lang w:val="es-CL"/>
        </w:rPr>
      </w:pPr>
      <w:r w:rsidRPr="005049CA">
        <w:rPr>
          <w:lang w:val="es-CL"/>
        </w:rPr>
        <w:t>Capítulo 4: Anatol Pikas y el Enfoque Práctico</w:t>
      </w:r>
    </w:p>
    <w:p w14:paraId="7139E598" w14:textId="77777777" w:rsidR="005049CA" w:rsidRPr="005049CA" w:rsidRDefault="005049CA" w:rsidP="005049CA">
      <w:pPr>
        <w:rPr>
          <w:b/>
          <w:bCs/>
          <w:lang w:val="es-CL"/>
        </w:rPr>
      </w:pPr>
      <w:r w:rsidRPr="005049CA">
        <w:rPr>
          <w:b/>
          <w:bCs/>
          <w:lang w:val="es-CL"/>
        </w:rPr>
        <w:t>El Primer Manual de Intervención</w:t>
      </w:r>
    </w:p>
    <w:p w14:paraId="5529E6F6" w14:textId="77777777" w:rsidR="005049CA" w:rsidRPr="005049CA" w:rsidRDefault="005049CA" w:rsidP="00CD6FE9">
      <w:pPr>
        <w:jc w:val="both"/>
        <w:rPr>
          <w:lang w:val="es-CL"/>
        </w:rPr>
      </w:pPr>
      <w:r w:rsidRPr="005049CA">
        <w:rPr>
          <w:lang w:val="es-CL"/>
        </w:rPr>
        <w:t xml:space="preserve">El tercer pionero sueco fue Anatol Pikas, quien en 1976 escribió el primer libro sobre cómo detener el bullying [1]. Su contribución fue única porque se enfocó específicamente en proporcionar herramientas prácticas para educadoras, educadores y familias que enfrentaban situaciones de bullying. Pikas desarrolló lo que se conoce como el "Método Pikas" o "Método de Preocupación Compartida", una técnica de intervención que se centra </w:t>
      </w:r>
      <w:r w:rsidRPr="005049CA">
        <w:rPr>
          <w:lang w:val="es-CL"/>
        </w:rPr>
        <w:lastRenderedPageBreak/>
        <w:t xml:space="preserve">en generar empatía en las personas agresoras hacia sus víctimas [1]. Su enfoque era revolucionario porque no se basaba en el castigo, sino en el desarrollo de la comprensión emocional. </w:t>
      </w:r>
    </w:p>
    <w:p w14:paraId="438E5730" w14:textId="77777777" w:rsidR="005049CA" w:rsidRPr="005049CA" w:rsidRDefault="005049CA" w:rsidP="005049CA">
      <w:pPr>
        <w:rPr>
          <w:b/>
          <w:bCs/>
          <w:lang w:val="es-CL"/>
        </w:rPr>
      </w:pPr>
      <w:r w:rsidRPr="005049CA">
        <w:rPr>
          <w:b/>
          <w:bCs/>
          <w:lang w:val="es-CL"/>
        </w:rPr>
        <w:t>La Filosofía de la Intervención Temprana</w:t>
      </w:r>
    </w:p>
    <w:p w14:paraId="46B3B4E3" w14:textId="77777777" w:rsidR="005049CA" w:rsidRPr="005049CA" w:rsidRDefault="005049CA" w:rsidP="00CD6FE9">
      <w:pPr>
        <w:jc w:val="both"/>
        <w:rPr>
          <w:lang w:val="es-CL"/>
        </w:rPr>
      </w:pPr>
      <w:r w:rsidRPr="005049CA">
        <w:rPr>
          <w:lang w:val="es-CL"/>
        </w:rPr>
        <w:t xml:space="preserve">La filosofía de Pikas se basaba en la idea de que el bullying podía ser detenido si se intervenía de manera temprana y apropiada. Su método incluía conversaciones individuales con las personas involucradas, seguidas de reuniones grupales donde se buscaba generar soluciones colaborativas. Este enfoque humanístico contrastaba con las respuestas punitivas tradicionales al bullying. En lugar de castigar a las personas agresoras, Pikas buscaba ayudarlas a desarrollar empatía y comprensión hacia las experiencias de sus víctimas. </w:t>
      </w:r>
    </w:p>
    <w:p w14:paraId="772F4A3E" w14:textId="77777777" w:rsidR="005049CA" w:rsidRPr="005049CA" w:rsidRDefault="005049CA" w:rsidP="00CD6FE9">
      <w:pPr>
        <w:jc w:val="both"/>
        <w:rPr>
          <w:lang w:val="es-CL"/>
        </w:rPr>
      </w:pPr>
      <w:r w:rsidRPr="005049CA">
        <w:rPr>
          <w:lang w:val="es-CL"/>
        </w:rPr>
        <w:t xml:space="preserve">El enfoque práctico de Pikas complementó perfectamente las investigaciones de Heinemann y Olweus, creando las bases de lo que hoy conocemos como el campo integrado de investigación e intervención antibullying. </w:t>
      </w:r>
    </w:p>
    <w:p w14:paraId="01C54406" w14:textId="77777777" w:rsidR="00C32DA3" w:rsidRDefault="00C32DA3" w:rsidP="005049CA">
      <w:pPr>
        <w:rPr>
          <w:b/>
          <w:bCs/>
          <w:lang w:val="es-CL"/>
        </w:rPr>
      </w:pPr>
    </w:p>
    <w:p w14:paraId="6C402E4C" w14:textId="4C80BC51" w:rsidR="005049CA" w:rsidRPr="005049CA" w:rsidRDefault="005049CA" w:rsidP="00C15A39">
      <w:pPr>
        <w:pStyle w:val="Ttulo1"/>
        <w:rPr>
          <w:lang w:val="es-CL"/>
        </w:rPr>
      </w:pPr>
      <w:r w:rsidRPr="005049CA">
        <w:rPr>
          <w:lang w:val="es-CL"/>
        </w:rPr>
        <w:t>Capítulo 5: La Expansión Internacional</w:t>
      </w:r>
    </w:p>
    <w:p w14:paraId="753D0A86" w14:textId="77777777" w:rsidR="005049CA" w:rsidRPr="005049CA" w:rsidRDefault="005049CA" w:rsidP="005049CA">
      <w:pPr>
        <w:rPr>
          <w:b/>
          <w:bCs/>
          <w:lang w:val="es-CL"/>
        </w:rPr>
      </w:pPr>
      <w:r w:rsidRPr="005049CA">
        <w:rPr>
          <w:b/>
          <w:bCs/>
          <w:lang w:val="es-CL"/>
        </w:rPr>
        <w:t>De Escandinavia al Mundo</w:t>
      </w:r>
    </w:p>
    <w:p w14:paraId="41C9ACB1" w14:textId="77777777" w:rsidR="005049CA" w:rsidRPr="005049CA" w:rsidRDefault="005049CA" w:rsidP="00CD6FE9">
      <w:pPr>
        <w:jc w:val="both"/>
        <w:rPr>
          <w:lang w:val="es-CL"/>
        </w:rPr>
      </w:pPr>
      <w:r w:rsidRPr="005049CA">
        <w:rPr>
          <w:lang w:val="es-CL"/>
        </w:rPr>
        <w:t xml:space="preserve">Los trabajos pioneros de Heinemann, Olweus, Roland y Pikas no tardaron en llamar la atención de investigadoras e investigadores de otros países. Durante los años 80 y 90, el estudio del bullying se expandió rápidamente desde Escandinavia hacia el resto de Europa, América del Norte, y eventualmente a todo el mundo. Esta expansión no fue simplemente una cuestión de adoptar métodos desarrollados en otros lugares. Cada nueva región y cultura aportó sus propias perspectivas y desafíos, enriqueciendo enormemente nuestra comprensión del fenómeno. </w:t>
      </w:r>
    </w:p>
    <w:p w14:paraId="70F2DF6F" w14:textId="281B725B" w:rsidR="005049CA" w:rsidRPr="005049CA" w:rsidRDefault="005049CA" w:rsidP="005049CA">
      <w:pPr>
        <w:rPr>
          <w:b/>
          <w:bCs/>
          <w:lang w:val="es-CL"/>
        </w:rPr>
      </w:pPr>
      <w:r w:rsidRPr="005049CA">
        <w:rPr>
          <w:b/>
          <w:bCs/>
          <w:lang w:val="es-CL"/>
        </w:rPr>
        <w:t>Las Adaptaciones Culturales</w:t>
      </w:r>
    </w:p>
    <w:p w14:paraId="30729D10" w14:textId="77777777" w:rsidR="005049CA" w:rsidRPr="005049CA" w:rsidRDefault="005049CA" w:rsidP="00CD6FE9">
      <w:pPr>
        <w:jc w:val="both"/>
        <w:rPr>
          <w:lang w:val="es-CL"/>
        </w:rPr>
      </w:pPr>
      <w:r w:rsidRPr="005049CA">
        <w:rPr>
          <w:lang w:val="es-CL"/>
        </w:rPr>
        <w:t xml:space="preserve">Una de las lecciones más importantes de esta expansión internacional fue que, aunque los principios fundamentales del bullying parecían ser universales, sus manifestaciones específicas variaban considerablemente entre culturas. Lo que se consideraba bullying en una cultura podía ser visto como comportamiento normal en otra. Esta diversidad cultural obligó a las investigadoras e investigadores a refinar sus definiciones y métodos, haciendo el campo más sofisticado y matizado. También destacó la importancia de desarrollar intervenciones culturalmente apropiadas en lugar de simplemente trasplantar programas de una cultura a otra. </w:t>
      </w:r>
    </w:p>
    <w:p w14:paraId="38002C7B" w14:textId="63BF3776" w:rsidR="005049CA" w:rsidRPr="005049CA" w:rsidRDefault="005049CA" w:rsidP="00C15A39">
      <w:pPr>
        <w:pStyle w:val="Ttulo1"/>
        <w:rPr>
          <w:lang w:val="es-CL"/>
        </w:rPr>
      </w:pPr>
      <w:r w:rsidRPr="005049CA">
        <w:rPr>
          <w:lang w:val="es-CL"/>
        </w:rPr>
        <w:lastRenderedPageBreak/>
        <w:t>Capítulo 6: El Legado de los Pioneros</w:t>
      </w:r>
    </w:p>
    <w:p w14:paraId="79B730F7" w14:textId="77777777" w:rsidR="005049CA" w:rsidRPr="005049CA" w:rsidRDefault="005049CA" w:rsidP="005049CA">
      <w:pPr>
        <w:rPr>
          <w:b/>
          <w:bCs/>
          <w:lang w:val="es-CL"/>
        </w:rPr>
      </w:pPr>
      <w:r w:rsidRPr="005049CA">
        <w:rPr>
          <w:b/>
          <w:bCs/>
          <w:lang w:val="es-CL"/>
        </w:rPr>
        <w:t>Transformando la Educación</w:t>
      </w:r>
    </w:p>
    <w:p w14:paraId="03DE5C1C" w14:textId="77777777" w:rsidR="005049CA" w:rsidRPr="005049CA" w:rsidRDefault="005049CA" w:rsidP="00CD6FE9">
      <w:pPr>
        <w:jc w:val="both"/>
        <w:rPr>
          <w:lang w:val="es-CL"/>
        </w:rPr>
      </w:pPr>
      <w:r w:rsidRPr="005049CA">
        <w:rPr>
          <w:lang w:val="es-CL"/>
        </w:rPr>
        <w:t xml:space="preserve">El trabajo de estos pioneros escandinavos transformó fundamentalmente la manera en que pensamos sobre la educación y la seguridad escolar. Antes de sus investigaciones, el bullying era visto como un problema menor, algo que las niñas y niños tenían que aprender a manejar por sí mismos. Después de sus trabajos, se convirtió en una preocupación legítima de salud pública y educativa. </w:t>
      </w:r>
    </w:p>
    <w:p w14:paraId="048052B3" w14:textId="77777777" w:rsidR="005049CA" w:rsidRPr="005049CA" w:rsidRDefault="005049CA" w:rsidP="00CD6FE9">
      <w:pPr>
        <w:jc w:val="both"/>
        <w:rPr>
          <w:lang w:val="es-CL"/>
        </w:rPr>
      </w:pPr>
      <w:r w:rsidRPr="005049CA">
        <w:rPr>
          <w:lang w:val="es-CL"/>
        </w:rPr>
        <w:t xml:space="preserve">Sus investigaciones demostraron que el bullying no era inevitable, que podía ser medido y entendido, y que podía ser prevenido y detenido con las estrategias correctas. Esta revelación empoderó a educadoras, educadores, familias y responsables de políticas públicas para tomar acción. </w:t>
      </w:r>
    </w:p>
    <w:p w14:paraId="49F15D2A" w14:textId="77777777" w:rsidR="005049CA" w:rsidRPr="005049CA" w:rsidRDefault="005049CA" w:rsidP="005049CA">
      <w:pPr>
        <w:rPr>
          <w:b/>
          <w:bCs/>
          <w:lang w:val="es-CL"/>
        </w:rPr>
      </w:pPr>
      <w:r w:rsidRPr="005049CA">
        <w:rPr>
          <w:b/>
          <w:bCs/>
          <w:lang w:val="es-CL"/>
        </w:rPr>
        <w:t>La Metodología Rigurosa</w:t>
      </w:r>
    </w:p>
    <w:p w14:paraId="4B9000AE" w14:textId="77777777" w:rsidR="005049CA" w:rsidRPr="005049CA" w:rsidRDefault="005049CA" w:rsidP="00CD6FE9">
      <w:pPr>
        <w:jc w:val="both"/>
        <w:rPr>
          <w:lang w:val="es-CL"/>
        </w:rPr>
      </w:pPr>
      <w:r w:rsidRPr="005049CA">
        <w:rPr>
          <w:lang w:val="es-CL"/>
        </w:rPr>
        <w:t xml:space="preserve">Uno de los legados más importantes de estos pioneros fue el establecimiento de estándares rigurosos para la investigación sobre bullying. Sus métodos cuidadosos y su insistencia en la evidencia empírica establecieron el bullying como un campo de estudio científico legítimo. La metodología rigurosa que establecieron nos permite comparar datos a través del tiempo y entre diferentes culturas, proporcionando una base sólida para el desarrollo de políticas públicas efectivas. Los instrumentos de medición que desarrollaron siguen siendo utilizados en investigaciones de todo el mundo. </w:t>
      </w:r>
    </w:p>
    <w:p w14:paraId="6E76E6AE" w14:textId="77777777" w:rsidR="005049CA" w:rsidRPr="005049CA" w:rsidRDefault="005049CA" w:rsidP="005049CA">
      <w:pPr>
        <w:rPr>
          <w:b/>
          <w:bCs/>
          <w:lang w:val="es-CL"/>
        </w:rPr>
      </w:pPr>
      <w:r w:rsidRPr="005049CA">
        <w:rPr>
          <w:b/>
          <w:bCs/>
          <w:lang w:val="es-CL"/>
        </w:rPr>
        <w:t>El Equilibrio entre Investigación e Intervención</w:t>
      </w:r>
    </w:p>
    <w:p w14:paraId="627C8863" w14:textId="77777777" w:rsidR="005049CA" w:rsidRPr="005049CA" w:rsidRDefault="005049CA" w:rsidP="00CD6FE9">
      <w:pPr>
        <w:jc w:val="both"/>
        <w:rPr>
          <w:lang w:val="es-CL"/>
        </w:rPr>
      </w:pPr>
      <w:r w:rsidRPr="005049CA">
        <w:rPr>
          <w:lang w:val="es-CL"/>
        </w:rPr>
        <w:t xml:space="preserve">Finalmente, la historia del bullying ilustra la importancia de equilibrar la investigación rigurosa con el desarrollo de intervenciones prácticas. Las personas pioneras escandinavas fueron exitosas porque combinaron la excelencia académica con un compromiso genuino de hacer una diferencia en las vidas de niñas y niños. </w:t>
      </w:r>
    </w:p>
    <w:p w14:paraId="5E891C73" w14:textId="77777777" w:rsidR="005049CA" w:rsidRPr="005049CA" w:rsidRDefault="005049CA" w:rsidP="00CD6FE9">
      <w:pPr>
        <w:jc w:val="both"/>
        <w:rPr>
          <w:lang w:val="es-CL"/>
        </w:rPr>
      </w:pPr>
      <w:r w:rsidRPr="005049CA">
        <w:rPr>
          <w:lang w:val="es-CL"/>
        </w:rPr>
        <w:t xml:space="preserve">Este equilibrio sigue siendo crucial hoy. Necesitamos investigación continua para entender nuevas formas de bullying y evaluar la efectividad de nuestras intervenciones. Pero también necesitamos traducir ese conocimiento en programas prácticos que puedan implementarse en las escuelas. </w:t>
      </w:r>
    </w:p>
    <w:p w14:paraId="50D6B3AB" w14:textId="77777777" w:rsidR="00C32DA3" w:rsidRDefault="00C32DA3" w:rsidP="005049CA">
      <w:pPr>
        <w:rPr>
          <w:b/>
          <w:bCs/>
          <w:lang w:val="es-CL"/>
        </w:rPr>
      </w:pPr>
    </w:p>
    <w:p w14:paraId="4D15437D" w14:textId="6D1F0FE8" w:rsidR="005049CA" w:rsidRPr="005049CA" w:rsidRDefault="005049CA" w:rsidP="00C15A39">
      <w:pPr>
        <w:pStyle w:val="Ttulo1"/>
        <w:rPr>
          <w:lang w:val="es-CL"/>
        </w:rPr>
      </w:pPr>
      <w:r w:rsidRPr="005049CA">
        <w:rPr>
          <w:lang w:val="es-CL"/>
        </w:rPr>
        <w:lastRenderedPageBreak/>
        <w:t xml:space="preserve">Capítulo </w:t>
      </w:r>
      <w:r w:rsidR="00C32DA3">
        <w:rPr>
          <w:lang w:val="es-CL"/>
        </w:rPr>
        <w:t>7</w:t>
      </w:r>
      <w:r w:rsidRPr="005049CA">
        <w:rPr>
          <w:lang w:val="es-CL"/>
        </w:rPr>
        <w:t>: El Programa Zero y las Colaboraciones Internacionales</w:t>
      </w:r>
    </w:p>
    <w:p w14:paraId="43CAF8D6" w14:textId="77777777" w:rsidR="005049CA" w:rsidRPr="005049CA" w:rsidRDefault="005049CA" w:rsidP="005049CA">
      <w:pPr>
        <w:rPr>
          <w:b/>
          <w:bCs/>
          <w:lang w:val="es-CL"/>
        </w:rPr>
      </w:pPr>
      <w:r w:rsidRPr="005049CA">
        <w:rPr>
          <w:b/>
          <w:bCs/>
          <w:lang w:val="es-CL"/>
        </w:rPr>
        <w:t>El Programa Zero: De la Investigación a la Intervención Global</w:t>
      </w:r>
    </w:p>
    <w:p w14:paraId="5CB90F32" w14:textId="7A93E221" w:rsidR="005049CA" w:rsidRPr="005049CA" w:rsidRDefault="005049CA" w:rsidP="00CD6FE9">
      <w:pPr>
        <w:jc w:val="both"/>
        <w:rPr>
          <w:lang w:val="es-CL"/>
        </w:rPr>
      </w:pPr>
      <w:r w:rsidRPr="005049CA">
        <w:rPr>
          <w:lang w:val="es-CL"/>
        </w:rPr>
        <w:t xml:space="preserve">Las investigaciones pioneras de Erling Roland y su equipo de científicas y científicos en la Universidad de Stavanger no se limitaron únicamente al desarrollo de marcos teóricos. Su trabajo científico se tradujo en una de las iniciativas de prevención más exitosas </w:t>
      </w:r>
      <w:r w:rsidR="00EB4076">
        <w:rPr>
          <w:lang w:val="es-CL"/>
        </w:rPr>
        <w:t>hasta ese momento</w:t>
      </w:r>
      <w:r w:rsidRPr="005049CA">
        <w:rPr>
          <w:lang w:val="es-CL"/>
        </w:rPr>
        <w:t xml:space="preserve">: el Programa Zero, creado en 1983 en el Centre for Behavioural Research de la Universidad de Stavanger [4]. El equipo de investigación de Roland estudió, recopiló datos y experiencias que plasmaron en una iniciativa de impacto europeo que resultó ser el programa Zero, uno de los 3 programas con mejores resultados a nivel mundial. La efectividad del programa ha sido extraordinaria, logrando reducir entre un 20% y un 50% del acoso escolar en un año de implementación, lo que llevó a que fuera recomendado por la Unión Europea [5]. </w:t>
      </w:r>
    </w:p>
    <w:p w14:paraId="4288C8C1" w14:textId="77777777" w:rsidR="005049CA" w:rsidRPr="005049CA" w:rsidRDefault="005049CA" w:rsidP="005049CA">
      <w:pPr>
        <w:rPr>
          <w:b/>
          <w:bCs/>
          <w:lang w:val="es-CL"/>
        </w:rPr>
      </w:pPr>
      <w:r w:rsidRPr="005049CA">
        <w:rPr>
          <w:b/>
          <w:bCs/>
          <w:lang w:val="es-CL"/>
        </w:rPr>
        <w:t>Colaboraciones Científicas Internacionales: El Equipo de Stavanger</w:t>
      </w:r>
    </w:p>
    <w:p w14:paraId="148A7AEB" w14:textId="77777777" w:rsidR="005049CA" w:rsidRPr="005049CA" w:rsidRDefault="005049CA" w:rsidP="00CD6FE9">
      <w:pPr>
        <w:jc w:val="both"/>
        <w:rPr>
          <w:lang w:val="es-CL"/>
        </w:rPr>
      </w:pPr>
      <w:r w:rsidRPr="005049CA">
        <w:rPr>
          <w:lang w:val="es-CL"/>
        </w:rPr>
        <w:t xml:space="preserve">Una de las características más notables del desarrollo del Programa Zero fue la naturaleza internacional de su equipo de investigación. Roland logró reunir en la Universidad de Stavanger a algunas de las personas más brillantes en el campo del bullying, creando una colaboración que tendría repercusiones globales. El equipo estuvo integrado por investigadoras e investigadores que posteriormente se convertirían en líderes mundiales en sus respectivos campos. Entre las colaboradoras internacionales se encontraba Rosario Ortega-Ruiz, quien participó activamente en las recomendaciones y desarrollo de estrategias del programa Zero. Como profesora y directora del Departamento de Educación de la Universidad de Córdoba en España, Ortega-Ruiz contribuyó significativamente a las recomendaciones del programa publicadas en el reporte "Management of the Educative Centres in Violence Contexts: Prevention, Attention and Pacific Resolution of the Conflict" [6]. Posteriormente, Ortega-Ruiz regresaría a España para establecer su propio laboratorio de investigación en la Universidad de Córdoba, donde desarrollaría sus propias investigaciones pioneras sobre cyberbullying, convirtiéndose en una de las voces más influyentes en el mundo hispanohablante. </w:t>
      </w:r>
    </w:p>
    <w:p w14:paraId="1F9A44F1" w14:textId="77777777" w:rsidR="005049CA" w:rsidRPr="005049CA" w:rsidRDefault="005049CA" w:rsidP="00CD6FE9">
      <w:pPr>
        <w:jc w:val="both"/>
        <w:rPr>
          <w:lang w:val="es-CL"/>
        </w:rPr>
      </w:pPr>
      <w:r w:rsidRPr="005049CA">
        <w:rPr>
          <w:lang w:val="es-CL"/>
        </w:rPr>
        <w:t xml:space="preserve">Esta colaboración internacional no fue accidental, sino el resultado de una visión estratégica de Roland, quien entendía que el bullying era un fenómeno global que requería respuestas internacionales. La diversidad de perspectivas culturales y académicas en el equipo enriqueció enormemente el desarrollo del programa y sentó las bases para su posterior adaptación exitosa en diferentes contextos culturales. </w:t>
      </w:r>
    </w:p>
    <w:p w14:paraId="7C539489" w14:textId="63EB162D" w:rsidR="005049CA" w:rsidRPr="005049CA" w:rsidRDefault="005049CA" w:rsidP="005049CA">
      <w:pPr>
        <w:rPr>
          <w:b/>
          <w:bCs/>
          <w:lang w:val="es-CL"/>
        </w:rPr>
      </w:pPr>
      <w:r w:rsidRPr="005049CA">
        <w:rPr>
          <w:b/>
          <w:bCs/>
          <w:lang w:val="es-CL"/>
        </w:rPr>
        <w:lastRenderedPageBreak/>
        <w:t>El Programa KiVa: Inspiración en los Principios de Stavanger</w:t>
      </w:r>
    </w:p>
    <w:p w14:paraId="2D763472" w14:textId="77777777" w:rsidR="005049CA" w:rsidRPr="005049CA" w:rsidRDefault="005049CA" w:rsidP="00CD6FE9">
      <w:pPr>
        <w:jc w:val="both"/>
        <w:rPr>
          <w:lang w:val="es-CL"/>
        </w:rPr>
      </w:pPr>
      <w:r w:rsidRPr="005049CA">
        <w:rPr>
          <w:lang w:val="es-CL"/>
        </w:rPr>
        <w:t xml:space="preserve">Paralelamente al desarrollo del programa Zero, Christina Salmivalli en la Universidad de Turku, Finlandia, desarrolló el programa KiVa basándose en principios similares a los establecidos por el equipo de Stavanger. Aunque Salmivalli desarrolló su programa de manera independiente en Finlandia, los principios fundamentales de ambos programas comparten raíces comunes en la investigación escandinava sobre bullying [7]. </w:t>
      </w:r>
    </w:p>
    <w:p w14:paraId="2AC6C9D0" w14:textId="77777777" w:rsidR="005049CA" w:rsidRPr="005049CA" w:rsidRDefault="005049CA" w:rsidP="00CD6FE9">
      <w:pPr>
        <w:jc w:val="both"/>
        <w:rPr>
          <w:lang w:val="es-CL"/>
        </w:rPr>
      </w:pPr>
      <w:r w:rsidRPr="005049CA">
        <w:rPr>
          <w:lang w:val="es-CL"/>
        </w:rPr>
        <w:t xml:space="preserve">El programa KiVa ha demostrado una efectividad notable, reduciendo significativamente tanto la victimización como el bullying en múltiples estudios de evaluación a gran escala. Las investigaciones sobre KiVa han sido publicadas en revistas científicas de alto impacto y han recibido más de 1000 citas en la literatura científica internacional, consolidando su posición como uno de los programas más respetados en el campo [8]. </w:t>
      </w:r>
    </w:p>
    <w:p w14:paraId="27390695" w14:textId="77777777" w:rsidR="005049CA" w:rsidRPr="005049CA" w:rsidRDefault="005049CA" w:rsidP="00CD6FE9">
      <w:pPr>
        <w:jc w:val="both"/>
        <w:rPr>
          <w:lang w:val="es-CL"/>
        </w:rPr>
      </w:pPr>
      <w:r w:rsidRPr="005049CA">
        <w:rPr>
          <w:lang w:val="es-CL"/>
        </w:rPr>
        <w:t xml:space="preserve">La existencia de ambos programas ilustra cómo los principios fundamentales desarrollados en la investigación escandinava sobre bullying pueden generar múltiples innovaciones exitosas. Tanto Zero como KiVa han evolucionado para abordar las necesidades específicas de sus contextos culturales y educativos, demostrando la universalidad de los principios subyacentes. </w:t>
      </w:r>
    </w:p>
    <w:p w14:paraId="51BE49AF" w14:textId="731D34B8" w:rsidR="005049CA" w:rsidRPr="005049CA" w:rsidRDefault="005049CA" w:rsidP="005049CA">
      <w:pPr>
        <w:rPr>
          <w:b/>
          <w:bCs/>
          <w:lang w:val="es-CL"/>
        </w:rPr>
      </w:pPr>
      <w:r w:rsidRPr="005049CA">
        <w:rPr>
          <w:b/>
          <w:bCs/>
          <w:lang w:val="es-CL"/>
        </w:rPr>
        <w:t>Expansión a América: Columbia Educational Designs</w:t>
      </w:r>
    </w:p>
    <w:p w14:paraId="0C1DAA53" w14:textId="14800845" w:rsidR="005049CA" w:rsidRPr="005049CA" w:rsidRDefault="005049CA" w:rsidP="00CD6FE9">
      <w:pPr>
        <w:jc w:val="both"/>
        <w:rPr>
          <w:lang w:val="es-CL"/>
        </w:rPr>
      </w:pPr>
      <w:r w:rsidRPr="005049CA">
        <w:rPr>
          <w:lang w:val="es-CL"/>
        </w:rPr>
        <w:t xml:space="preserve">En 2014, el programa Zero experimentó una expansión histórica hacia América. Esta expansión fue </w:t>
      </w:r>
      <w:r>
        <w:rPr>
          <w:lang w:val="es-CL"/>
        </w:rPr>
        <w:t>impulsada</w:t>
      </w:r>
      <w:r w:rsidRPr="005049CA">
        <w:rPr>
          <w:lang w:val="es-CL"/>
        </w:rPr>
        <w:t xml:space="preserve"> por </w:t>
      </w:r>
      <w:r>
        <w:rPr>
          <w:lang w:val="es-CL"/>
        </w:rPr>
        <w:t>un grupo de profesionales chilenos (Lester Lino, Patricio Márquez, Javier Vera, entre otros),</w:t>
      </w:r>
      <w:r w:rsidRPr="005049CA">
        <w:rPr>
          <w:lang w:val="es-CL"/>
        </w:rPr>
        <w:t xml:space="preserve"> quien</w:t>
      </w:r>
      <w:r>
        <w:rPr>
          <w:lang w:val="es-CL"/>
        </w:rPr>
        <w:t>es</w:t>
      </w:r>
      <w:r w:rsidRPr="005049CA">
        <w:rPr>
          <w:lang w:val="es-CL"/>
        </w:rPr>
        <w:t xml:space="preserve"> estableci</w:t>
      </w:r>
      <w:r>
        <w:rPr>
          <w:lang w:val="es-CL"/>
        </w:rPr>
        <w:t>eron</w:t>
      </w:r>
      <w:r w:rsidRPr="005049CA">
        <w:rPr>
          <w:lang w:val="es-CL"/>
        </w:rPr>
        <w:t xml:space="preserve"> contacto y colaboración directa con la Universidad de Stavanger y la Real Embajada de Noruega en Chile para implementar el programa Zero y expandirlo a otros países de América [10][11]. </w:t>
      </w:r>
      <w:r>
        <w:rPr>
          <w:lang w:val="es-CL"/>
        </w:rPr>
        <w:t xml:space="preserve">Este grupo de profesionales multidisciplinarios trabajaron desde </w:t>
      </w:r>
      <w:r w:rsidRPr="005049CA">
        <w:rPr>
          <w:lang w:val="es-CL"/>
        </w:rPr>
        <w:t xml:space="preserve">Columbia Educational Designs, organización desde </w:t>
      </w:r>
      <w:r>
        <w:rPr>
          <w:lang w:val="es-CL"/>
        </w:rPr>
        <w:t>donde se</w:t>
      </w:r>
      <w:r w:rsidRPr="005049CA">
        <w:rPr>
          <w:lang w:val="es-CL"/>
        </w:rPr>
        <w:t xml:space="preserve"> impulsa el programa Zero en Chile y se extiende poco a poco a otros países de América. A través de Columbia Educational Designs, se han desarrollado experiencias piloto en México, Estados Unidos, Santo Domingo y Costa Rica, adaptándose a las características específicas de cada contexto educativo [5] [11]. </w:t>
      </w:r>
    </w:p>
    <w:p w14:paraId="691BED45" w14:textId="0F5A19F0" w:rsidR="005049CA" w:rsidRPr="005049CA" w:rsidRDefault="005049CA" w:rsidP="005049CA">
      <w:pPr>
        <w:rPr>
          <w:b/>
          <w:bCs/>
          <w:lang w:val="es-CL"/>
        </w:rPr>
      </w:pPr>
      <w:r w:rsidRPr="005049CA">
        <w:rPr>
          <w:b/>
          <w:bCs/>
          <w:lang w:val="es-CL"/>
        </w:rPr>
        <w:t>Reconocimiento Oficial en Chile</w:t>
      </w:r>
    </w:p>
    <w:p w14:paraId="6F6A55F7" w14:textId="77777777" w:rsidR="005049CA" w:rsidRPr="005049CA" w:rsidRDefault="005049CA" w:rsidP="00CD6FE9">
      <w:pPr>
        <w:jc w:val="both"/>
        <w:rPr>
          <w:lang w:val="es-CL"/>
        </w:rPr>
      </w:pPr>
      <w:r w:rsidRPr="005049CA">
        <w:rPr>
          <w:lang w:val="es-CL"/>
        </w:rPr>
        <w:t xml:space="preserve">En Chile, el programa Zero ha recibido reconocimiento oficial. El material fue revisado y aprobado por el Centro de Perfeccionamiento, Experimentación e Investigaciones Pedagógicas (CPEIP) y recibió el patrocinio del Ministerio de Educación mediante el decreto exento 2171 del año 2016 [14] [15]. Este reconocimiento facilita su implementación en establecimientos educacionales públicos y privados del país. </w:t>
      </w:r>
    </w:p>
    <w:p w14:paraId="145695E9" w14:textId="77777777" w:rsidR="00CD6FE9" w:rsidRDefault="00CD6FE9" w:rsidP="005049CA">
      <w:pPr>
        <w:rPr>
          <w:b/>
          <w:bCs/>
          <w:lang w:val="es-CL"/>
        </w:rPr>
      </w:pPr>
    </w:p>
    <w:p w14:paraId="5D70E621" w14:textId="1851C746" w:rsidR="005049CA" w:rsidRPr="005049CA" w:rsidRDefault="005049CA" w:rsidP="005049CA">
      <w:pPr>
        <w:rPr>
          <w:b/>
          <w:bCs/>
          <w:lang w:val="es-CL"/>
        </w:rPr>
      </w:pPr>
      <w:r w:rsidRPr="005049CA">
        <w:rPr>
          <w:b/>
          <w:bCs/>
          <w:lang w:val="es-CL"/>
        </w:rPr>
        <w:lastRenderedPageBreak/>
        <w:t>Legado e Impacto Global del Equipo de Stavanger</w:t>
      </w:r>
    </w:p>
    <w:p w14:paraId="4F397480" w14:textId="77777777" w:rsidR="005049CA" w:rsidRPr="005049CA" w:rsidRDefault="005049CA" w:rsidP="00CD6FE9">
      <w:pPr>
        <w:jc w:val="both"/>
        <w:rPr>
          <w:lang w:val="es-CL"/>
        </w:rPr>
      </w:pPr>
      <w:r w:rsidRPr="005049CA">
        <w:rPr>
          <w:lang w:val="es-CL"/>
        </w:rPr>
        <w:t xml:space="preserve">La historia del programa Zero y sus derivados ilustra cómo la investigación científica rigurosa puede traducirse en intervenciones prácticas que tienen un impacto real en la vida de millones de estudiantes. Desde sus orígenes en la Universidad de Stavanger hasta su implementación global, el programa ha mantenido su efectividad mientras se adapta a diferentes contextos culturales y educativos. </w:t>
      </w:r>
    </w:p>
    <w:p w14:paraId="6A373DA5" w14:textId="77777777" w:rsidR="005049CA" w:rsidRPr="005049CA" w:rsidRDefault="005049CA" w:rsidP="00CD6FE9">
      <w:pPr>
        <w:jc w:val="both"/>
        <w:rPr>
          <w:lang w:val="es-CL"/>
        </w:rPr>
      </w:pPr>
      <w:r w:rsidRPr="005049CA">
        <w:rPr>
          <w:lang w:val="es-CL"/>
        </w:rPr>
        <w:t xml:space="preserve">La colaboración internacional iniciada por Roland ha generado una red global de investigadoras e investigadores comprometidas con la prevención del bullying. Esta red continúa expandiéndose y evolucionando, desarrollando nuevas intervenciones y adaptando las existentes para abordar los desafíos emergentes como el cyberbullying. El éxito del programa Zero y sus derivados también ha demostrado la importancia de la colaboración entre universidades, gobiernos y organizaciones internacionales. La participación de embajadas, organizaciones no gubernamentales y sistemas educativos ha sido crucial para la implementación exitosa de estos programas a nivel global. </w:t>
      </w:r>
    </w:p>
    <w:p w14:paraId="6444D967" w14:textId="77777777" w:rsidR="005049CA" w:rsidRPr="005049CA" w:rsidRDefault="005049CA" w:rsidP="00CD6FE9">
      <w:pPr>
        <w:jc w:val="both"/>
        <w:rPr>
          <w:lang w:val="es-CL"/>
        </w:rPr>
      </w:pPr>
      <w:r w:rsidRPr="005049CA">
        <w:rPr>
          <w:lang w:val="es-CL"/>
        </w:rPr>
        <w:t xml:space="preserve">Hoy en día, los principios desarrollados por Roland, Ortega, Salmivalli y sus colaboradoras continúan influyendo en el desarrollo de nuevas intervenciones anti-bullying. Su trabajo ha establecido estándares de excelencia tanto en la investigación como en la práctica, y su legado continúa inspirando a nuevas generaciones de investigadoras e investigadores comprometidas con la creación de entornos escolares seguros y positivos para todo el estudiantado. </w:t>
      </w:r>
    </w:p>
    <w:p w14:paraId="5B57366A" w14:textId="77777777" w:rsidR="00C15A39" w:rsidRDefault="00C15A39" w:rsidP="005049CA">
      <w:pPr>
        <w:rPr>
          <w:b/>
          <w:bCs/>
          <w:lang w:val="es-CL"/>
        </w:rPr>
      </w:pPr>
    </w:p>
    <w:p w14:paraId="405524ED" w14:textId="11CF5E09" w:rsidR="005049CA" w:rsidRPr="005049CA" w:rsidRDefault="005049CA" w:rsidP="00C15A39">
      <w:pPr>
        <w:pStyle w:val="Ttulo1"/>
        <w:rPr>
          <w:lang w:val="es-CL"/>
        </w:rPr>
      </w:pPr>
      <w:r w:rsidRPr="005049CA">
        <w:rPr>
          <w:lang w:val="es-CL"/>
        </w:rPr>
        <w:t>Conclusión: Un Legado Vivo</w:t>
      </w:r>
    </w:p>
    <w:p w14:paraId="1D767024" w14:textId="77777777" w:rsidR="005049CA" w:rsidRPr="005049CA" w:rsidRDefault="005049CA" w:rsidP="00CD6FE9">
      <w:pPr>
        <w:jc w:val="both"/>
        <w:rPr>
          <w:lang w:val="es-CL"/>
        </w:rPr>
      </w:pPr>
      <w:r w:rsidRPr="005049CA">
        <w:rPr>
          <w:lang w:val="es-CL"/>
        </w:rPr>
        <w:t xml:space="preserve">La historia del bullying como campo de estudio es relativamente corta - apenas cinco décadas - pero su impacto ha sido profundo. Lo que comenzó con las observaciones de un médico sueco en los patios escolares se ha convertido en un campo de investigación global que ha mejorado las vidas de millones de niñas, niños y jóvenes en todo el mundo. </w:t>
      </w:r>
    </w:p>
    <w:p w14:paraId="63B8D8F6" w14:textId="77777777" w:rsidR="005049CA" w:rsidRPr="005049CA" w:rsidRDefault="005049CA" w:rsidP="00CD6FE9">
      <w:pPr>
        <w:jc w:val="both"/>
        <w:rPr>
          <w:lang w:val="es-CL"/>
        </w:rPr>
      </w:pPr>
      <w:r w:rsidRPr="005049CA">
        <w:rPr>
          <w:lang w:val="es-CL"/>
        </w:rPr>
        <w:t xml:space="preserve">Las personas pioneras escandinavas nos enseñaron que el bullying no es inevitable, que puede ser medido y entendido, y que puede ser prevenido y detenido con las estrategias correctas. Su legado vive en cada programa antibullying, en cada política escolar que protege al estudiantado vulnerable, y en cada investigación que busca entender mejor este fenómeno complejo. </w:t>
      </w:r>
    </w:p>
    <w:p w14:paraId="456844EF" w14:textId="77777777" w:rsidR="005049CA" w:rsidRPr="005049CA" w:rsidRDefault="005049CA" w:rsidP="00CD6FE9">
      <w:pPr>
        <w:jc w:val="both"/>
        <w:rPr>
          <w:lang w:val="es-CL"/>
        </w:rPr>
      </w:pPr>
      <w:r w:rsidRPr="005049CA">
        <w:rPr>
          <w:lang w:val="es-CL"/>
        </w:rPr>
        <w:t xml:space="preserve">Pero quizás lo más importante es que nos mostraron que cuando combinamos la curiosidad científica con la compasión humana, podemos crear cambios reales y duraderos. Su trabajo </w:t>
      </w:r>
      <w:r w:rsidRPr="005049CA">
        <w:rPr>
          <w:lang w:val="es-CL"/>
        </w:rPr>
        <w:lastRenderedPageBreak/>
        <w:t xml:space="preserve">nos recuerda que detrás de cada estadística hay una niña o un niño que merece sentirse seguro y valorado en su escuela. </w:t>
      </w:r>
    </w:p>
    <w:p w14:paraId="4C29706C" w14:textId="77777777" w:rsidR="005049CA" w:rsidRPr="005049CA" w:rsidRDefault="005049CA" w:rsidP="00CD6FE9">
      <w:pPr>
        <w:jc w:val="both"/>
        <w:rPr>
          <w:lang w:val="es-CL"/>
        </w:rPr>
      </w:pPr>
      <w:r w:rsidRPr="005049CA">
        <w:rPr>
          <w:lang w:val="es-CL"/>
        </w:rPr>
        <w:t xml:space="preserve">Hoy, mientras enfrentamos nuevos desafíos como el cyberbullying y las formas digitales de acoso, podemos encontrar inspiración en estos pioneros que se atrevieron a mirar más allá de lo que se consideraba "normal" para imaginar un mundo mejor para la infancia y juventud. Su legado continúa vivo en cada educadora que interviene cuando ve bullying, en cada estudiante que defiende a una compañera, y en cada investigadora que busca nuevas formas de crear escuelas más seguras y acogedoras para todas las personas. </w:t>
      </w:r>
    </w:p>
    <w:p w14:paraId="6CCAB2C7" w14:textId="77777777" w:rsidR="005049CA" w:rsidRPr="005049CA" w:rsidRDefault="005049CA" w:rsidP="005049CA">
      <w:pPr>
        <w:rPr>
          <w:b/>
          <w:bCs/>
        </w:rPr>
      </w:pPr>
      <w:r w:rsidRPr="005049CA">
        <w:rPr>
          <w:b/>
          <w:bCs/>
        </w:rPr>
        <w:t>Referencias</w:t>
      </w:r>
    </w:p>
    <w:p w14:paraId="37396A70" w14:textId="77777777" w:rsidR="005049CA" w:rsidRPr="005049CA" w:rsidRDefault="005049CA" w:rsidP="005049CA">
      <w:r w:rsidRPr="005049CA">
        <w:t xml:space="preserve">[1] Cyberbullying Research Center. (2024). History of Bullying Research. https:// cyberbullying.org/what-is-bullying </w:t>
      </w:r>
    </w:p>
    <w:p w14:paraId="30B52521" w14:textId="77777777" w:rsidR="005049CA" w:rsidRPr="005049CA" w:rsidRDefault="005049CA" w:rsidP="005049CA">
      <w:r w:rsidRPr="005049CA">
        <w:t xml:space="preserve">[2] Roland, E. (1989). Bullying: The Scandinavian Research Tradition. University of Stavanger Press. </w:t>
      </w:r>
    </w:p>
    <w:p w14:paraId="305E1FAE" w14:textId="77777777" w:rsidR="005049CA" w:rsidRPr="005049CA" w:rsidRDefault="005049CA" w:rsidP="005049CA">
      <w:r w:rsidRPr="005049CA">
        <w:t xml:space="preserve">[3] Roland, E. (2002). Bullying, depressive symptoms and suicidal thoughts. Educational Research, 44(1), 55-67. </w:t>
      </w:r>
    </w:p>
    <w:p w14:paraId="25F234FF" w14:textId="77777777" w:rsidR="005049CA" w:rsidRPr="005049CA" w:rsidRDefault="005049CA" w:rsidP="005049CA">
      <w:r w:rsidRPr="005049CA">
        <w:t xml:space="preserve">[4] University of Stavanger. (1983). Zero Program: Anti-Bullying Initiative. Centre for Behavioural Research. </w:t>
      </w:r>
    </w:p>
    <w:p w14:paraId="57E7EBDC" w14:textId="77777777" w:rsidR="005049CA" w:rsidRPr="005049CA" w:rsidRDefault="005049CA" w:rsidP="005049CA">
      <w:pPr>
        <w:rPr>
          <w:lang w:val="es-CL"/>
        </w:rPr>
      </w:pPr>
      <w:r w:rsidRPr="005049CA">
        <w:t xml:space="preserve">[5] Innovations Report. (2006). Norwegian Zero Program: EU Recommends Anti-Bullying Strategy. </w:t>
      </w:r>
      <w:hyperlink r:id="rId7" w:tgtFrame="_blank" w:history="1">
        <w:r w:rsidRPr="005049CA">
          <w:rPr>
            <w:rStyle w:val="Hipervnculo"/>
            <w:lang w:val="es-CL"/>
          </w:rPr>
          <w:t>https://www.innovations-report.com/education/social-sciences/report-73524/</w:t>
        </w:r>
      </w:hyperlink>
      <w:r w:rsidRPr="005049CA">
        <w:rPr>
          <w:lang w:val="es-CL"/>
        </w:rPr>
        <w:t xml:space="preserve"> </w:t>
      </w:r>
    </w:p>
    <w:p w14:paraId="77502CDD" w14:textId="77777777" w:rsidR="005049CA" w:rsidRPr="005049CA" w:rsidRDefault="005049CA" w:rsidP="005049CA">
      <w:r w:rsidRPr="005049CA">
        <w:rPr>
          <w:lang w:val="es-CL"/>
        </w:rPr>
        <w:t xml:space="preserve">[6] Ortega-Ruiz, R. (2008-presente). Laboratorio de Estudios sobre Convivencia y Prevención de la Violencia. </w:t>
      </w:r>
      <w:r w:rsidRPr="005049CA">
        <w:t xml:space="preserve">Universidad de Córdoba, España. </w:t>
      </w:r>
    </w:p>
    <w:p w14:paraId="59D6013C" w14:textId="77777777" w:rsidR="005049CA" w:rsidRPr="005049CA" w:rsidRDefault="005049CA" w:rsidP="005049CA">
      <w:r w:rsidRPr="005049CA">
        <w:t xml:space="preserve">[7] Salmivalli, C., et al. (2011). Counteracting bullying in Finland: The KiVa program and its effects. University of Turku. </w:t>
      </w:r>
      <w:hyperlink r:id="rId8" w:tgtFrame="_blank" w:history="1">
        <w:r w:rsidRPr="005049CA">
          <w:rPr>
            <w:rStyle w:val="Hipervnculo"/>
          </w:rPr>
          <w:t>https://ro.ecu.edu.au/ecuworks2011/78/</w:t>
        </w:r>
      </w:hyperlink>
      <w:r w:rsidRPr="005049CA">
        <w:t xml:space="preserve"> </w:t>
      </w:r>
    </w:p>
    <w:p w14:paraId="01FA4AD2" w14:textId="77777777" w:rsidR="005049CA" w:rsidRPr="005049CA" w:rsidRDefault="005049CA" w:rsidP="005049CA">
      <w:r w:rsidRPr="005049CA">
        <w:t xml:space="preserve">[8] Kärnä, A., et al. (2011). A large-scale evaluation of the KiVa antibullying program. Journal of School Psychology, 49(1), 105-124. </w:t>
      </w:r>
      <w:hyperlink r:id="rId9" w:tgtFrame="_blank" w:history="1">
        <w:r w:rsidRPr="005049CA">
          <w:rPr>
            <w:rStyle w:val="Hipervnculo"/>
          </w:rPr>
          <w:t>https://pubmed.ncbi.nlm.nih.gov/</w:t>
        </w:r>
      </w:hyperlink>
      <w:r w:rsidRPr="005049CA">
        <w:t xml:space="preserve"> 21291444/ </w:t>
      </w:r>
    </w:p>
    <w:p w14:paraId="7A14FC9A" w14:textId="77777777" w:rsidR="005049CA" w:rsidRPr="005049CA" w:rsidRDefault="005049CA" w:rsidP="005049CA">
      <w:r w:rsidRPr="005049CA">
        <w:t xml:space="preserve">[9] Salmivalli, C., &amp; Poskiparta, E. (2012). KiVa Antibullying Program: Overview of Evaluation Studies and Implementation. International Journal of Conflict and Violence, 6(2), 294-302. </w:t>
      </w:r>
      <w:hyperlink r:id="rId10" w:tgtFrame="_blank" w:history="1">
        <w:r w:rsidRPr="005049CA">
          <w:rPr>
            <w:rStyle w:val="Hipervnculo"/>
          </w:rPr>
          <w:t>https://www.ijcv.org/index.php/ijcv/article/view/2920</w:t>
        </w:r>
      </w:hyperlink>
      <w:r w:rsidRPr="005049CA">
        <w:t xml:space="preserve"> </w:t>
      </w:r>
    </w:p>
    <w:p w14:paraId="122BA77F" w14:textId="77777777" w:rsidR="005049CA" w:rsidRPr="005049CA" w:rsidRDefault="005049CA" w:rsidP="005049CA">
      <w:pPr>
        <w:rPr>
          <w:lang w:val="es-CL"/>
        </w:rPr>
      </w:pPr>
      <w:r w:rsidRPr="005049CA">
        <w:rPr>
          <w:lang w:val="es-CL"/>
        </w:rPr>
        <w:t xml:space="preserve">[10] Lino, R. (2014). Iniciativa de implementación del Programa Zero en Chile. Colaboración con Universidad de Stavanger y Real Embajada de Noruega en Chile a través de Columbia Educational Designs. </w:t>
      </w:r>
    </w:p>
    <w:p w14:paraId="2FC56DCF" w14:textId="77777777" w:rsidR="005049CA" w:rsidRPr="005049CA" w:rsidRDefault="005049CA" w:rsidP="005049CA">
      <w:pPr>
        <w:rPr>
          <w:lang w:val="es-CL"/>
        </w:rPr>
      </w:pPr>
      <w:r w:rsidRPr="005049CA">
        <w:rPr>
          <w:lang w:val="es-CL"/>
        </w:rPr>
        <w:lastRenderedPageBreak/>
        <w:t xml:space="preserve">[11] Real Embajada de Noruega en Chile. (2014). Colaboración para la implementación del Programa Zero en América Latina. Proyecto liderado por Rodolfo Lino. </w:t>
      </w:r>
    </w:p>
    <w:p w14:paraId="44125A4B" w14:textId="77777777" w:rsidR="005049CA" w:rsidRPr="005049CA" w:rsidRDefault="005049CA" w:rsidP="005049CA">
      <w:r w:rsidRPr="005049CA">
        <w:rPr>
          <w:lang w:val="es-CL"/>
        </w:rPr>
        <w:t xml:space="preserve">[12] Vera Frigolett, J. I. (2015). Dinámicas de bullying y cyberbullying en Chile. El caso de implementación del programa Zero. Universidad de Chile. </w:t>
      </w:r>
      <w:hyperlink r:id="rId11" w:tgtFrame="_blank" w:history="1">
        <w:r w:rsidRPr="005049CA">
          <w:rPr>
            <w:rStyle w:val="Hipervnculo"/>
          </w:rPr>
          <w:t>https://repositorio.uchile.cl/</w:t>
        </w:r>
      </w:hyperlink>
      <w:r w:rsidRPr="005049CA">
        <w:t xml:space="preserve"> bitstream/handle/2250/139717/Dinamicas-de-bullying-y-ciberbullying-en-Chile.pdf </w:t>
      </w:r>
    </w:p>
    <w:p w14:paraId="0F1EBCA6" w14:textId="77777777" w:rsidR="005049CA" w:rsidRPr="005049CA" w:rsidRDefault="005049CA" w:rsidP="005049CA">
      <w:pPr>
        <w:rPr>
          <w:lang w:val="es-CL"/>
        </w:rPr>
      </w:pPr>
      <w:r w:rsidRPr="005049CA">
        <w:rPr>
          <w:lang w:val="es-CL"/>
        </w:rPr>
        <w:t xml:space="preserve">[13] Emol. (2024, noviembre 7). Violencia escolar, datos que piden cambios: El 84% de los estudiantes en Chile han presenciado episodios de bullying. </w:t>
      </w:r>
      <w:hyperlink r:id="rId12" w:tgtFrame="_blank" w:history="1">
        <w:r w:rsidRPr="005049CA">
          <w:rPr>
            <w:rStyle w:val="Hipervnculo"/>
            <w:lang w:val="es-CL"/>
          </w:rPr>
          <w:t>https://www.emol.com/</w:t>
        </w:r>
      </w:hyperlink>
      <w:r w:rsidRPr="005049CA">
        <w:rPr>
          <w:lang w:val="es-CL"/>
        </w:rPr>
        <w:t xml:space="preserve"> noticias/Tendencias/2024/11/07/1147720/violencia-escolar-en-chile.html </w:t>
      </w:r>
    </w:p>
    <w:p w14:paraId="2937F822" w14:textId="77777777" w:rsidR="005049CA" w:rsidRPr="00EB4076" w:rsidRDefault="005049CA" w:rsidP="005049CA">
      <w:pPr>
        <w:rPr>
          <w:lang w:val="es-CL"/>
        </w:rPr>
      </w:pPr>
      <w:r w:rsidRPr="005049CA">
        <w:rPr>
          <w:lang w:val="es-CL"/>
        </w:rPr>
        <w:t xml:space="preserve">[14] Centro de Perfeccionamiento, Experimentación e Investigaciones Pedagógicas (CPEIP). (2016). Revisión y aprobación del material del Programa Zero para implementación en Chile. </w:t>
      </w:r>
      <w:r w:rsidRPr="00EB4076">
        <w:rPr>
          <w:lang w:val="es-CL"/>
        </w:rPr>
        <w:t xml:space="preserve">Ministerio de Educación de Chile. </w:t>
      </w:r>
    </w:p>
    <w:p w14:paraId="6337034C" w14:textId="77777777" w:rsidR="005049CA" w:rsidRPr="005049CA" w:rsidRDefault="005049CA" w:rsidP="005049CA">
      <w:r w:rsidRPr="005049CA">
        <w:rPr>
          <w:lang w:val="es-CL"/>
        </w:rPr>
        <w:t xml:space="preserve">[15] Ministerio de Educación de Chile. (2016). Decreto Exento 2171 del año 2016 - Patrocinio oficial del Programa Zero. </w:t>
      </w:r>
      <w:r w:rsidRPr="005049CA">
        <w:t xml:space="preserve">Gobierno de Chile. </w:t>
      </w:r>
    </w:p>
    <w:p w14:paraId="2BFBCA2E" w14:textId="77777777" w:rsidR="005049CA" w:rsidRDefault="005049CA"/>
    <w:sectPr w:rsidR="005049CA" w:rsidSect="00795EDC">
      <w:footerReference w:type="default" r:id="rId1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19B59" w14:textId="77777777" w:rsidR="00A53722" w:rsidRDefault="00A53722" w:rsidP="003C6494">
      <w:pPr>
        <w:spacing w:after="0" w:line="240" w:lineRule="auto"/>
      </w:pPr>
      <w:r>
        <w:separator/>
      </w:r>
    </w:p>
  </w:endnote>
  <w:endnote w:type="continuationSeparator" w:id="0">
    <w:p w14:paraId="226BC38D" w14:textId="77777777" w:rsidR="00A53722" w:rsidRDefault="00A53722" w:rsidP="003C6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E082" w14:textId="6565F784" w:rsidR="006235EF" w:rsidRPr="006235EF" w:rsidRDefault="006235EF" w:rsidP="006235EF">
    <w:pPr>
      <w:pStyle w:val="Piedepgina"/>
      <w:rPr>
        <w:lang w:val="es-CL"/>
      </w:rPr>
    </w:pPr>
    <w:r w:rsidRPr="006235EF">
      <w:rPr>
        <w:color w:val="156082" w:themeColor="accent1"/>
        <w:sz w:val="20"/>
        <w:szCs w:val="20"/>
        <w:lang w:val="es-CL"/>
      </w:rPr>
      <w:t xml:space="preserve">© </w:t>
    </w:r>
    <w:r w:rsidR="005666A9">
      <w:rPr>
        <w:color w:val="156082" w:themeColor="accent1"/>
        <w:sz w:val="20"/>
        <w:szCs w:val="20"/>
        <w:lang w:val="es-CL"/>
      </w:rPr>
      <w:t xml:space="preserve">Programa Internacional </w:t>
    </w:r>
    <w:r w:rsidRPr="006235EF">
      <w:rPr>
        <w:color w:val="156082" w:themeColor="accent1"/>
        <w:sz w:val="20"/>
        <w:szCs w:val="20"/>
        <w:lang w:val="es-CL"/>
      </w:rPr>
      <w:t xml:space="preserve">Zero </w:t>
    </w:r>
    <w:r w:rsidR="005666A9" w:rsidRPr="006235EF">
      <w:rPr>
        <w:color w:val="156082" w:themeColor="accent1"/>
        <w:sz w:val="20"/>
        <w:szCs w:val="20"/>
        <w:lang w:val="es-CL"/>
      </w:rPr>
      <w:t xml:space="preserve">– </w:t>
    </w:r>
    <w:r w:rsidR="005666A9">
      <w:rPr>
        <w:color w:val="156082" w:themeColor="accent1"/>
        <w:sz w:val="20"/>
        <w:szCs w:val="20"/>
        <w:lang w:val="es-CL"/>
      </w:rPr>
      <w:t>Reproducción</w:t>
    </w:r>
    <w:r w:rsidRPr="006235EF">
      <w:rPr>
        <w:color w:val="156082" w:themeColor="accent1"/>
        <w:sz w:val="20"/>
        <w:szCs w:val="20"/>
        <w:lang w:val="es-CL"/>
      </w:rPr>
      <w:t xml:space="preserve"> prohibida. Derechos de autor reservados.</w:t>
    </w:r>
    <w:r>
      <w:rPr>
        <w:color w:val="156082" w:themeColor="accent1"/>
        <w:sz w:val="20"/>
        <w:szCs w:val="20"/>
        <w:lang w:val="es-CL"/>
      </w:rPr>
      <w:t xml:space="preserve"> </w:t>
    </w:r>
    <w:r w:rsidR="005666A9">
      <w:rPr>
        <w:color w:val="156082" w:themeColor="accent1"/>
        <w:sz w:val="20"/>
        <w:szCs w:val="20"/>
        <w:lang w:val="es-CL"/>
      </w:rPr>
      <w:t xml:space="preserve">        </w:t>
    </w:r>
    <w:r>
      <w:rPr>
        <w:color w:val="156082" w:themeColor="accent1"/>
        <w:sz w:val="20"/>
        <w:szCs w:val="20"/>
        <w:lang w:val="es-CL"/>
      </w:rPr>
      <w:t xml:space="preserve">                </w:t>
    </w:r>
    <w:r w:rsidRPr="006235EF">
      <w:rPr>
        <w:color w:val="156082" w:themeColor="accent1"/>
        <w:sz w:val="20"/>
        <w:szCs w:val="20"/>
        <w:lang w:val="es-ES"/>
      </w:rPr>
      <w:t xml:space="preserve"> </w:t>
    </w:r>
    <w:r>
      <w:rPr>
        <w:color w:val="156082" w:themeColor="accent1"/>
        <w:sz w:val="20"/>
        <w:szCs w:val="20"/>
        <w:lang w:val="es-ES"/>
      </w:rPr>
      <w:t xml:space="preserve">pág. </w:t>
    </w:r>
    <w:r>
      <w:rPr>
        <w:color w:val="156082" w:themeColor="accent1"/>
        <w:sz w:val="20"/>
        <w:szCs w:val="20"/>
      </w:rPr>
      <w:fldChar w:fldCharType="begin"/>
    </w:r>
    <w:r w:rsidRPr="006235EF">
      <w:rPr>
        <w:color w:val="156082" w:themeColor="accent1"/>
        <w:sz w:val="20"/>
        <w:szCs w:val="20"/>
        <w:lang w:val="es-CL"/>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34A36A06" w14:textId="015F3B3A" w:rsidR="006235EF" w:rsidRPr="006235EF" w:rsidRDefault="006235EF" w:rsidP="006235EF">
    <w:pPr>
      <w:pStyle w:val="Piedepgina"/>
      <w:rPr>
        <w:sz w:val="18"/>
        <w:szCs w:val="18"/>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23F0A" w14:textId="77777777" w:rsidR="00A53722" w:rsidRDefault="00A53722" w:rsidP="003C6494">
      <w:pPr>
        <w:spacing w:after="0" w:line="240" w:lineRule="auto"/>
      </w:pPr>
      <w:r>
        <w:separator/>
      </w:r>
    </w:p>
  </w:footnote>
  <w:footnote w:type="continuationSeparator" w:id="0">
    <w:p w14:paraId="5F5F3B07" w14:textId="77777777" w:rsidR="00A53722" w:rsidRDefault="00A53722" w:rsidP="003C649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CA"/>
    <w:rsid w:val="00065FBB"/>
    <w:rsid w:val="000809B9"/>
    <w:rsid w:val="000874EE"/>
    <w:rsid w:val="001274B6"/>
    <w:rsid w:val="00143A3E"/>
    <w:rsid w:val="00146ED8"/>
    <w:rsid w:val="003A25EA"/>
    <w:rsid w:val="003C6494"/>
    <w:rsid w:val="003E5DA8"/>
    <w:rsid w:val="00415100"/>
    <w:rsid w:val="00426C51"/>
    <w:rsid w:val="005049CA"/>
    <w:rsid w:val="005666A9"/>
    <w:rsid w:val="005763E3"/>
    <w:rsid w:val="005B2405"/>
    <w:rsid w:val="006235EF"/>
    <w:rsid w:val="00783C91"/>
    <w:rsid w:val="00795EDC"/>
    <w:rsid w:val="007A52EC"/>
    <w:rsid w:val="008C3D1F"/>
    <w:rsid w:val="008C4A33"/>
    <w:rsid w:val="009028F6"/>
    <w:rsid w:val="00996E71"/>
    <w:rsid w:val="009C6EA9"/>
    <w:rsid w:val="00A367EF"/>
    <w:rsid w:val="00A45C1F"/>
    <w:rsid w:val="00A53722"/>
    <w:rsid w:val="00AB4D2B"/>
    <w:rsid w:val="00BD56A5"/>
    <w:rsid w:val="00BD6F40"/>
    <w:rsid w:val="00BE4C84"/>
    <w:rsid w:val="00C15A39"/>
    <w:rsid w:val="00C32DA3"/>
    <w:rsid w:val="00C553D0"/>
    <w:rsid w:val="00C77390"/>
    <w:rsid w:val="00CD6FE9"/>
    <w:rsid w:val="00CF59CB"/>
    <w:rsid w:val="00D16298"/>
    <w:rsid w:val="00D85C93"/>
    <w:rsid w:val="00E3610A"/>
    <w:rsid w:val="00E70203"/>
    <w:rsid w:val="00EB4076"/>
    <w:rsid w:val="00FE3BA2"/>
    <w:rsid w:val="27E501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56087"/>
  <w15:chartTrackingRefBased/>
  <w15:docId w15:val="{6DECD294-FA60-4B96-A731-712A4E23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4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04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49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49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49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49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49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49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49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49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049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49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49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49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49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49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49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49CA"/>
    <w:rPr>
      <w:rFonts w:eastAsiaTheme="majorEastAsia" w:cstheme="majorBidi"/>
      <w:color w:val="272727" w:themeColor="text1" w:themeTint="D8"/>
    </w:rPr>
  </w:style>
  <w:style w:type="paragraph" w:styleId="Ttulo">
    <w:name w:val="Title"/>
    <w:basedOn w:val="Normal"/>
    <w:next w:val="Normal"/>
    <w:link w:val="TtuloCar"/>
    <w:uiPriority w:val="10"/>
    <w:qFormat/>
    <w:rsid w:val="00504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49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49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49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49CA"/>
    <w:pPr>
      <w:spacing w:before="160"/>
      <w:jc w:val="center"/>
    </w:pPr>
    <w:rPr>
      <w:i/>
      <w:iCs/>
      <w:color w:val="404040" w:themeColor="text1" w:themeTint="BF"/>
    </w:rPr>
  </w:style>
  <w:style w:type="character" w:customStyle="1" w:styleId="CitaCar">
    <w:name w:val="Cita Car"/>
    <w:basedOn w:val="Fuentedeprrafopredeter"/>
    <w:link w:val="Cita"/>
    <w:uiPriority w:val="29"/>
    <w:rsid w:val="005049CA"/>
    <w:rPr>
      <w:i/>
      <w:iCs/>
      <w:color w:val="404040" w:themeColor="text1" w:themeTint="BF"/>
    </w:rPr>
  </w:style>
  <w:style w:type="paragraph" w:styleId="Prrafodelista">
    <w:name w:val="List Paragraph"/>
    <w:basedOn w:val="Normal"/>
    <w:uiPriority w:val="34"/>
    <w:qFormat/>
    <w:rsid w:val="005049CA"/>
    <w:pPr>
      <w:ind w:left="720"/>
      <w:contextualSpacing/>
    </w:pPr>
  </w:style>
  <w:style w:type="character" w:styleId="nfasisintenso">
    <w:name w:val="Intense Emphasis"/>
    <w:basedOn w:val="Fuentedeprrafopredeter"/>
    <w:uiPriority w:val="21"/>
    <w:qFormat/>
    <w:rsid w:val="005049CA"/>
    <w:rPr>
      <w:i/>
      <w:iCs/>
      <w:color w:val="0F4761" w:themeColor="accent1" w:themeShade="BF"/>
    </w:rPr>
  </w:style>
  <w:style w:type="paragraph" w:styleId="Citadestacada">
    <w:name w:val="Intense Quote"/>
    <w:basedOn w:val="Normal"/>
    <w:next w:val="Normal"/>
    <w:link w:val="CitadestacadaCar"/>
    <w:uiPriority w:val="30"/>
    <w:qFormat/>
    <w:rsid w:val="00504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49CA"/>
    <w:rPr>
      <w:i/>
      <w:iCs/>
      <w:color w:val="0F4761" w:themeColor="accent1" w:themeShade="BF"/>
    </w:rPr>
  </w:style>
  <w:style w:type="character" w:styleId="Referenciaintensa">
    <w:name w:val="Intense Reference"/>
    <w:basedOn w:val="Fuentedeprrafopredeter"/>
    <w:uiPriority w:val="32"/>
    <w:qFormat/>
    <w:rsid w:val="005049CA"/>
    <w:rPr>
      <w:b/>
      <w:bCs/>
      <w:smallCaps/>
      <w:color w:val="0F4761" w:themeColor="accent1" w:themeShade="BF"/>
      <w:spacing w:val="5"/>
    </w:rPr>
  </w:style>
  <w:style w:type="character" w:styleId="Hipervnculo">
    <w:name w:val="Hyperlink"/>
    <w:basedOn w:val="Fuentedeprrafopredeter"/>
    <w:uiPriority w:val="99"/>
    <w:unhideWhenUsed/>
    <w:rsid w:val="005049CA"/>
    <w:rPr>
      <w:color w:val="467886" w:themeColor="hyperlink"/>
      <w:u w:val="single"/>
    </w:rPr>
  </w:style>
  <w:style w:type="character" w:styleId="Mencinsinresolver">
    <w:name w:val="Unresolved Mention"/>
    <w:basedOn w:val="Fuentedeprrafopredeter"/>
    <w:uiPriority w:val="99"/>
    <w:semiHidden/>
    <w:unhideWhenUsed/>
    <w:rsid w:val="005049CA"/>
    <w:rPr>
      <w:color w:val="605E5C"/>
      <w:shd w:val="clear" w:color="auto" w:fill="E1DFDD"/>
    </w:rPr>
  </w:style>
  <w:style w:type="paragraph" w:styleId="Encabezado">
    <w:name w:val="header"/>
    <w:basedOn w:val="Normal"/>
    <w:link w:val="EncabezadoCar"/>
    <w:uiPriority w:val="99"/>
    <w:unhideWhenUsed/>
    <w:rsid w:val="003C649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C6494"/>
  </w:style>
  <w:style w:type="paragraph" w:styleId="Piedepgina">
    <w:name w:val="footer"/>
    <w:basedOn w:val="Normal"/>
    <w:link w:val="PiedepginaCar"/>
    <w:uiPriority w:val="99"/>
    <w:unhideWhenUsed/>
    <w:rsid w:val="003C649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C6494"/>
  </w:style>
  <w:style w:type="paragraph" w:styleId="Sinespaciado">
    <w:name w:val="No Spacing"/>
    <w:link w:val="SinespaciadoCar"/>
    <w:uiPriority w:val="1"/>
    <w:qFormat/>
    <w:rsid w:val="00795EDC"/>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95ED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955297">
      <w:bodyDiv w:val="1"/>
      <w:marLeft w:val="0"/>
      <w:marRight w:val="0"/>
      <w:marTop w:val="0"/>
      <w:marBottom w:val="0"/>
      <w:divBdr>
        <w:top w:val="none" w:sz="0" w:space="0" w:color="auto"/>
        <w:left w:val="none" w:sz="0" w:space="0" w:color="auto"/>
        <w:bottom w:val="none" w:sz="0" w:space="0" w:color="auto"/>
        <w:right w:val="none" w:sz="0" w:space="0" w:color="auto"/>
      </w:divBdr>
    </w:div>
    <w:div w:id="60472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ecu.edu.au/ecuworks2011/78/"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innovations-report.com/education/social-sciences/report-73524/" TargetMode="External"/><Relationship Id="rId12" Type="http://schemas.openxmlformats.org/officeDocument/2006/relationships/hyperlink" Target="https://www.emo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repositorio.uchile.cl/"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ijcv.org/index.php/ijcv/article/view/2920" TargetMode="External"/><Relationship Id="rId4" Type="http://schemas.openxmlformats.org/officeDocument/2006/relationships/footnotes" Target="footnotes.xml"/><Relationship Id="rId9" Type="http://schemas.openxmlformats.org/officeDocument/2006/relationships/hyperlink" Target="https://pubmed.ncbi.nlm.nih.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2571</TotalTime>
  <Pages>12</Pages>
  <Words>3794</Words>
  <Characters>21631</Characters>
  <Application>Microsoft Office Word</Application>
  <DocSecurity>0</DocSecurity>
  <Lines>180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lino</dc:creator>
  <cp:keywords/>
  <dc:description/>
  <cp:lastModifiedBy>rodolfo lino</cp:lastModifiedBy>
  <cp:revision>8</cp:revision>
  <dcterms:created xsi:type="dcterms:W3CDTF">2025-06-24T03:59:00Z</dcterms:created>
  <dcterms:modified xsi:type="dcterms:W3CDTF">2025-07-21T13:07:00Z</dcterms:modified>
</cp:coreProperties>
</file>