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Hayden Schiff</w:t>
      </w:r>
    </w:p>
    <w:p w:rsidR="00000000" w:rsidDel="00000000" w:rsidP="00000000" w:rsidRDefault="00000000" w:rsidRPr="00000000" w14:paraId="00000002">
      <w:pPr>
        <w:jc w:val="right"/>
        <w:rPr/>
      </w:pPr>
      <w:r w:rsidDel="00000000" w:rsidR="00000000" w:rsidRPr="00000000">
        <w:rPr>
          <w:rtl w:val="0"/>
        </w:rPr>
        <w:t xml:space="preserve">13 Sep 2019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city will not hold a Memorial Day parade in 2020 after city council voted to cancel it yesterday.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parade has been an annual tradition in Cincinnati for 58 years but will be discontinued after the Recreation Committee voted 4–1 against it.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Committee member Jill Peters called this year's parade a "disaster," citing a turnout of less than fifty spectators as grounds for cancelling it.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Committee member Willa Creel agreed, saying, "If they don't want to come watch the parade, why go to all the trouble? Many of us put in long hours on the parade this year, for what?"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lone opposing vote came from committee member Alona Irving, who cited the parade's long-standing tradition as a reason to keep it.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wish we would try to publicize it better and maybe make it more attractive—maybe include some rock bands for the younger people—rather than just give up on it."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Alan Greenwood, president of the local chapter of Veterans of Foreign Wars, said, "The sad thing is that they couldn't get enough people to show up at the parade last year. I guess people don't much care about Memorial Day around here anymore."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Cincinnati mayor David Jones declined to comment on the committee's decision.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