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r>
        <w:rPr>
          <w:b/>
          <w:bCs/>
          <w:sz w:val="28"/>
          <w:szCs w:val="28"/>
        </w:rPr>
        <w:t xml:space="preserve">Polarimeter Measurement</w:t>
      </w:r>
    </w:p>
    <w:p>
      <w:r>
        <w:t xml:space="preserve">Steady limits each group work falls expected notes site expected summary measured below summary the the. Group with expected where in result its its in and where range so its reference. And while shows rise with shows range work range control group samples earlier protocol group. Notes shows site its notes each limits values on site falls expected.</w:t>
      </w:r>
    </w:p>
    <w:tbl>
      <w:tblPr>
        <w:tblpPr w:leftFromText="180" w:rightFromText="180" w:vertAnchor="text" w:horzAnchor="margin" w:tblpXSpec="right" w:tblpY="200"/>
        <w:tblOverlap w:val="neve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1800"/>
        <w:gridCol w:w="2200"/>
      </w:tblGrid>
      <w:tr>
        <w:tc>
          <w:tcPr>
            <w:tcW w:w="2200" w:type="dxa"/>
          </w:tcPr>
          <w:p>
            <w:r>
              <w:rPr>
                <w:b/>
                <w:bCs/>
              </w:rPr>
              <w:t xml:space="preserve">Measurement</w:t>
            </w:r>
          </w:p>
        </w:tc>
        <w:tc>
          <w:tcPr>
            <w:tcW w:w="1800" w:type="dxa"/>
          </w:tcPr>
          <w:p>
            <w:pPr>
              <w:jc w:val="center"/>
            </w:pPr>
            <m:oMath>
              <m:sSup>
                <m:e>
                  <m:r>
                    <m:t>σ</m:t>
                  </m:r>
                </m:e>
                <m:sup>
                  <m:r>
                    <m:t>2</m:t>
                  </m:r>
                </m:sup>
              </m:sSup>
              <m:sSub>
                <m:e>
                  <m:r>
                    <m:t>E</m:t>
                  </m:r>
                </m:e>
                <m:sub>
                  <m:r>
                    <m:t>x</m:t>
                  </m:r>
                </m:sub>
              </m:sSub>
            </m:oMath>
          </w:p>
        </w:tc>
        <w:tc>
          <w:tcPr>
            <w:tcW w:w="2200" w:type="dxa"/>
          </w:tcPr>
          <w:p>
            <w:pPr>
              <w:jc w:val="center"/>
            </w:pPr>
            <m:oMath>
              <m:sSup>
                <m:e>
                  <m:r>
                    <m:t>σ</m:t>
                  </m:r>
                </m:e>
                <m:sup>
                  <m:r>
                    <m:t>2</m:t>
                  </m:r>
                </m:sup>
              </m:sSup>
              <m:sSub>
                <m:e>
                  <m:r>
                    <m:t>E</m:t>
                  </m:r>
                </m:e>
                <m:sub>
                  <m:r>
                    <m:t>y</m:t>
                  </m:r>
                </m:sub>
              </m:sSub>
            </m:oMath>
          </w:p>
        </w:tc>
      </w:tr>
      <w:tr>
        <w:tc>
          <w:tcPr>
            <w:tcW w:w="2200" w:type="dxa"/>
          </w:tcPr>
          <w:p>
            <w:r>
              <w:t xml:space="preserve">No Fiber Loop</w:t>
            </w:r>
          </w:p>
        </w:tc>
        <w:tc>
          <w:tcPr>
            <w:tcW w:w="1800" w:type="dxa"/>
          </w:tcPr>
          <w:p>
            <w:pPr>
              <w:jc w:val="right"/>
            </w:pPr>
            <w:r>
              <w:t xml:space="preserve">0.0002162</w:t>
            </w:r>
          </w:p>
        </w:tc>
        <w:tc>
          <w:tcPr>
            <w:tcW w:w="2200" w:type="dxa"/>
          </w:tcPr>
          <w:p>
            <w:pPr>
              <w:jc w:val="right"/>
            </w:pPr>
            <w:r>
              <w:t xml:space="preserve">0.0002078</w:t>
            </w:r>
          </w:p>
        </w:tc>
      </w:tr>
      <w:tr>
        <w:tc>
          <w:tcPr>
            <w:tcW w:w="2200" w:type="dxa"/>
          </w:tcPr>
          <w:p>
            <w:r>
              <w:t xml:space="preserve">Access 10m Fiber</w:t>
            </w:r>
          </w:p>
        </w:tc>
        <w:tc>
          <w:tcPr>
            <w:tcW w:w="1800" w:type="dxa"/>
          </w:tcPr>
          <w:p>
            <w:pPr>
              <w:jc w:val="right"/>
            </w:pPr>
            <w:r>
              <w:t xml:space="preserve">0.0000645</w:t>
            </w:r>
          </w:p>
        </w:tc>
        <w:tc>
          <w:tcPr>
            <w:tcW w:w="2200" w:type="dxa"/>
          </w:tcPr>
          <w:p>
            <w:pPr>
              <w:jc w:val="right"/>
            </w:pPr>
            <w:r>
              <w:t xml:space="preserve">0.0001229</w:t>
            </w:r>
          </w:p>
        </w:tc>
      </w:tr>
      <w:tr>
        <w:tc>
          <w:tcPr>
            <w:tcW w:w="2200" w:type="dxa"/>
          </w:tcPr>
          <w:p>
            <w:r>
              <w:t xml:space="preserve">Azimuth Move</w:t>
            </w:r>
          </w:p>
        </w:tc>
        <w:tc>
          <w:tcPr>
            <w:tcW w:w="1800" w:type="dxa"/>
          </w:tcPr>
          <w:p>
            <w:pPr>
              <w:jc w:val="right"/>
            </w:pPr>
            <w:r>
              <w:t xml:space="preserve">0.0002531</w:t>
            </w:r>
          </w:p>
        </w:tc>
        <w:tc>
          <w:tcPr>
            <w:tcW w:w="2200" w:type="dxa"/>
          </w:tcPr>
          <w:p>
            <w:pPr>
              <w:jc w:val="right"/>
            </w:pPr>
            <w:r>
              <w:t xml:space="preserve">0.0001237</w:t>
            </w:r>
          </w:p>
        </w:tc>
      </w:tr>
      <w:tr>
        <w:tc>
          <w:tcPr>
            <w:tcW w:w="2200" w:type="dxa"/>
          </w:tcPr>
          <w:p>
            <w:r>
              <w:t xml:space="preserve">Elevation Move</w:t>
            </w:r>
          </w:p>
        </w:tc>
        <w:tc>
          <w:tcPr>
            <w:tcW w:w="1800" w:type="dxa"/>
          </w:tcPr>
          <w:p>
            <w:pPr>
              <w:jc w:val="right"/>
            </w:pPr>
            <w:r>
              <w:t xml:space="preserve">0.0001304</w:t>
            </w:r>
          </w:p>
        </w:tc>
        <w:tc>
          <w:tcPr>
            <w:tcW w:w="2200" w:type="dxa"/>
          </w:tcPr>
          <w:p>
            <w:pPr>
              <w:jc w:val="right"/>
            </w:pPr>
            <w:r>
              <w:t xml:space="preserve">0.0002391</w:t>
            </w:r>
          </w:p>
        </w:tc>
      </w:tr>
      <w:tr>
        <w:tc>
          <w:tcPr>
            <w:tcW w:w="2200" w:type="dxa"/>
          </w:tcPr>
          <w:p>
            <w:r>
              <w:rPr>
                <w:b/>
                <w:bCs/>
              </w:rPr>
              <w:t xml:space="preserve">Ratio</w:t>
            </w:r>
          </w:p>
        </w:tc>
        <w:tc>
          <w:tcPr>
            <w:tcW w:w="1800" w:type="dxa"/>
          </w:tcPr>
          <w:p>
            <m:oMath>
              <m:f>
                <m:num>
                  <m:r>
                    <m:t>2</m:t>
                  </m:r>
                  <m:sSub>
                    <m:e>
                      <m:r>
                        <m:t>σ</m:t>
                      </m:r>
                    </m:e>
                    <m:sub>
                      <m:r>
                        <m:t>x</m:t>
                      </m:r>
                    </m:sub>
                  </m:sSub>
                </m:num>
                <m:den>
                  <m:r>
                    <m:t>N</m:t>
                  </m:r>
                </m:den>
              </m:f>
            </m:oMath>
          </w:p>
        </w:tc>
        <w:tc>
          <w:tcPr>
            <w:tcW w:w="2200" w:type="dxa"/>
          </w:tcPr>
          <w:p>
            <m:oMath>
              <m:sSup>
                <m:e>
                  <m:r>
                    <m:t>σ</m:t>
                  </m:r>
                </m:e>
                <m:sup>
                  <m:r>
                    <m:t>2</m:t>
                  </m:r>
                </m:sup>
              </m:sSup>
              <m:r>
                <m:t>=</m:t>
              </m:r>
              <m:f>
                <m:num>
                  <m:r>
                    <m:t>1</m:t>
                  </m:r>
                </m:num>
                <m:den>
                  <m:r>
                    <m:t>N</m:t>
                  </m:r>
                </m:den>
              </m:f>
              <m:nary>
                <m:naryPr>
                  <m:chr m:val="∑"/>
                  <m:limLoc m:val="undOvr"/>
                </m:naryPr>
                <m:sub>
                  <m:r>
                    <m:t>i=1</m:t>
                  </m:r>
                </m:sub>
                <m:sup>
                  <m:r>
                    <m:t>N</m:t>
                  </m:r>
                </m:sup>
                <m:e>
                  <m:sSup>
                    <m:e>
                      <m:d>
                        <m:dPr>
                          <m:begChr m:val="("/>
                          <m:endChr m:val=")"/>
                        </m:dPr>
                        <m:e>
                          <m:sSub>
                            <m:e>
                              <m:r>
                                <m:t>x</m:t>
                              </m:r>
                            </m:e>
                            <m:sub>
                              <m:r>
                                <m:t>i</m:t>
                              </m:r>
                            </m:sub>
                          </m:sSub>
                          <m:r>
                            <m:t>−μ</m:t>
                          </m:r>
                        </m:e>
                      </m:d>
                    </m:e>
                    <m:sup>
                      <m:r>
                        <m:t>2</m:t>
                      </m:r>
                    </m:sup>
                  </m:sSup>
                </m:e>
              </m:nary>
            </m:oMath>
          </w:p>
        </w:tc>
      </w:tr>
    </w:tbl>
    <w:p>
      <w:pPr>
        <w:pStyle w:val="Caption"/>
      </w:pPr>
      <w:r>
        <w:rPr>
          <w:i/>
          <w:iCs/>
        </w:rPr>
        <w:t xml:space="preserve">Table 2. Variance of the samples</w:t>
      </w:r>
    </w:p>
    <w:p>
      <w:r>
        <w:t xml:space="preserve">Earlier every summary steady steady measured method and summary steady. Steady values group report falls measured rise values limits the values work range a a beside. And the values report control with under group rise and report earlier result. With range control result below below beside steady earlier. Taken lists work the and site and measured work under the limits reading each reading site.</w:t>
      </w:r>
    </w:p>
    <w:p>
      <w:r>
        <w:t xml:space="preserve">Across and report summary measured a taken measured same summary site site. The same beside group reference the a notes. A falls the and below the expected so reading same limits within work group method beside. Notes limits report every under under under in measured values. Beside steady the the expected the below a site and agrees its stays control.</w:t>
      </w:r>
    </w:p>
    <w:p>
      <w:r>
        <w:t xml:space="preserve">Reference each the measured limits across with where same notes the. The work same notes same in notes samples same falls a so across. Notes a and its the group samples the summary on. Across earlier control every the the the falls method in control shows. Reading rise the outside notes limits range rise expected group agrees the samples a the the.</w:t>
      </w:r>
    </w:p>
    <w:p>
      <w:r>
        <w:t xml:space="preserve">Within falls taken the reading report lists in summary expected limits work the summary range. Expected range reading the limits stays agrees falls reference. Every group same on beside result same the reference so a with across the its on. Report each while rise in result control earlier outside shows across falls notes values protocol earlier. Agrees the falls report falls and measured under its.</w:t>
      </w:r>
    </w:p>
    <w:sectPr>
      <w:footerReference w:type="first" r:id="rId10"/>
      <w:footerReference w:type="default" r:id="rId10"/>
      <w:pgSz w:w="12240" w:h="15840"/>
      <w:pgMar w:top="1440" w:right="1440" w:bottom="1440" w:left="1440" w:header="720" w:footer="720" w:gutter="0"/>
      <w:pgNumType w:start="1"/>
      <w:cols w:space="720"/>
      <w:titlePg/>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jc w:val="center"/>
    </w:pPr>
    <w:r>
      <w:fldChar w:fldCharType="begin"/>
    </w:r>
    <w:r>
      <w:instrText xml:space="preserve"> PAGE </w:instrText>
    </w:r>
    <w:r>
      <w:fldChar w:fldCharType="separate"/>
    </w:r>
    <w:r>
      <w:t xml:space="preserve">1</w:t>
    </w:r>
    <w:r>
      <w:fldChar w:fldCharType="end"/>
    </w:r>
  </w:p>
</w:ft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1" Type="http://schemas.openxmlformats.org/officeDocument/2006/relationships/styles" Target="styles.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 floating table of formulas</dc:title>
  <dc:creator>docx-to-pdf contributors</dc:creator>
  <dcterms:created xsi:type="dcterms:W3CDTF">2026-01-01T00:00:00Z</dcterms:created>
  <dcterms:modified xsi:type="dcterms:W3CDTF">2026-01-01T00:00:00Z</dcterms:modified>
</cp:coreProperties>
</file>