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body>
    <w:p>
      <w:pPr>
        <w:pStyle w:val="TOCHeading"/>
      </w:pPr>
      <w:r>
        <w:t xml:space="preserve">Contents</w:t>
      </w:r>
    </w:p>
    <w:p>
      <w:pPr>
        <w:pStyle w:val="TOC1"/>
      </w:pPr>
      <w:r>
        <w:fldChar w:fldCharType="begin"/>
      </w:r>
      <w:r>
        <w:instrText xml:space="preserve"> TOC \o "1-3" \h \z \u </w:instrText>
      </w:r>
      <w:r>
        <w:fldChar w:fldCharType="separate"/>
      </w:r>
      <w:hyperlink w:anchor="_Toc0000" w:history="1">
        <w:r>
          <w:rPr>
            <w:rStyle w:val="Hyperlink"/>
          </w:rPr>
          <w:t xml:space="preserve">Test0</w:t>
        </w:r>
        <w:r>
          <w:rPr>
            <w:webHidden/>
          </w:rPr>
          <w:tab/>
        </w:r>
        <w:r>
          <w:rPr>
            <w:webHidden/>
          </w:rPr>
          <w:fldChar w:fldCharType="begin"/>
        </w:r>
        <w:r>
          <w:rPr>
            <w:webHidden/>
          </w:rPr>
          <w:instrText xml:space="preserve"> PAGEREF _Toc0000 \h </w:instrText>
        </w:r>
        <w:r>
          <w:rPr>
            <w:webHidden/>
          </w:rPr>
          <w:fldChar w:fldCharType="separate"/>
        </w:r>
        <w:r>
          <w:rPr>
            <w:webHidden/>
          </w:rPr>
          <w:t xml:space="preserve">1</w:t>
        </w:r>
        <w:r>
          <w:rPr>
            <w:webHidden/>
          </w:rPr>
          <w:fldChar w:fldCharType="end"/>
        </w:r>
      </w:hyperlink>
    </w:p>
    <w:p>
      <w:pPr>
        <w:pStyle w:val="TOC1"/>
      </w:pPr>
      <w:hyperlink w:anchor="_Toc0001" w:history="1">
        <w:r>
          <w:rPr>
            <w:rStyle w:val="Hyperlink"/>
          </w:rPr>
          <w:t xml:space="preserve">Test1</w:t>
        </w:r>
        <w:r>
          <w:rPr>
            <w:webHidden/>
          </w:rPr>
          <w:tab/>
        </w:r>
        <w:r>
          <w:rPr>
            <w:webHidden/>
          </w:rPr>
          <w:fldChar w:fldCharType="begin"/>
        </w:r>
        <w:r>
          <w:rPr>
            <w:webHidden/>
          </w:rPr>
          <w:instrText xml:space="preserve"> PAGEREF _Toc0001 \h </w:instrText>
        </w:r>
        <w:r>
          <w:rPr>
            <w:webHidden/>
          </w:rPr>
          <w:fldChar w:fldCharType="separate"/>
        </w:r>
        <w:r>
          <w:rPr>
            <w:webHidden/>
          </w:rPr>
          <w:t xml:space="preserve">2</w:t>
        </w:r>
        <w:r>
          <w:rPr>
            <w:webHidden/>
          </w:rPr>
          <w:fldChar w:fldCharType="end"/>
        </w:r>
      </w:hyperlink>
    </w:p>
    <w:p>
      <w:pPr>
        <w:pStyle w:val="TOC1"/>
      </w:pPr>
      <w:hyperlink w:anchor="_Toc0002" w:history="1">
        <w:r>
          <w:rPr>
            <w:rStyle w:val="Hyperlink"/>
          </w:rPr>
          <w:t xml:space="preserve">Test2</w:t>
        </w:r>
        <w:r>
          <w:rPr>
            <w:webHidden/>
          </w:rPr>
          <w:tab/>
        </w:r>
        <w:r>
          <w:rPr>
            <w:webHidden/>
          </w:rPr>
          <w:fldChar w:fldCharType="begin"/>
        </w:r>
        <w:r>
          <w:rPr>
            <w:webHidden/>
          </w:rPr>
          <w:instrText xml:space="preserve"> PAGEREF _Toc0002 \h </w:instrText>
        </w:r>
        <w:r>
          <w:rPr>
            <w:webHidden/>
          </w:rPr>
          <w:fldChar w:fldCharType="separate"/>
        </w:r>
        <w:r>
          <w:rPr>
            <w:webHidden/>
          </w:rPr>
          <w:t xml:space="preserve">3</w:t>
        </w:r>
        <w:r>
          <w:rPr>
            <w:webHidden/>
          </w:rPr>
          <w:fldChar w:fldCharType="end"/>
        </w:r>
      </w:hyperlink>
    </w:p>
    <w:p>
      <w:pPr>
        <w:pStyle w:val="TOC1"/>
      </w:pPr>
      <w:hyperlink w:anchor="_Toc0003" w:history="1">
        <w:r>
          <w:rPr>
            <w:rStyle w:val="Hyperlink"/>
          </w:rPr>
          <w:t xml:space="preserve">Test3</w:t>
        </w:r>
        <w:r>
          <w:rPr>
            <w:webHidden/>
          </w:rPr>
          <w:tab/>
        </w:r>
        <w:r>
          <w:rPr>
            <w:webHidden/>
          </w:rPr>
          <w:fldChar w:fldCharType="begin"/>
        </w:r>
        <w:r>
          <w:rPr>
            <w:webHidden/>
          </w:rPr>
          <w:instrText xml:space="preserve"> PAGEREF _Toc0003 \h </w:instrText>
        </w:r>
        <w:r>
          <w:rPr>
            <w:webHidden/>
          </w:rPr>
          <w:fldChar w:fldCharType="separate"/>
        </w:r>
        <w:r>
          <w:rPr>
            <w:webHidden/>
          </w:rPr>
          <w:t xml:space="preserve">3</w:t>
        </w:r>
        <w:r>
          <w:rPr>
            <w:webHidden/>
          </w:rPr>
          <w:fldChar w:fldCharType="end"/>
        </w:r>
      </w:hyperlink>
    </w:p>
    <w:p>
      <w:pPr>
        <w:pStyle w:val="TOC1"/>
      </w:pPr>
      <w:hyperlink w:anchor="_Toc0004" w:history="1">
        <w:r>
          <w:rPr>
            <w:rStyle w:val="Hyperlink"/>
          </w:rPr>
          <w:t xml:space="preserve">Test4</w:t>
        </w:r>
        <w:r>
          <w:rPr>
            <w:webHidden/>
          </w:rPr>
          <w:tab/>
        </w:r>
        <w:r>
          <w:rPr>
            <w:webHidden/>
          </w:rPr>
          <w:fldChar w:fldCharType="begin"/>
        </w:r>
        <w:r>
          <w:rPr>
            <w:webHidden/>
          </w:rPr>
          <w:instrText xml:space="preserve"> PAGEREF _Toc0004 \h </w:instrText>
        </w:r>
        <w:r>
          <w:rPr>
            <w:webHidden/>
          </w:rPr>
          <w:fldChar w:fldCharType="separate"/>
        </w:r>
        <w:r>
          <w:rPr>
            <w:webHidden/>
          </w:rPr>
          <w:t xml:space="preserve">4</w:t>
        </w:r>
        <w:r>
          <w:rPr>
            <w:webHidden/>
          </w:rPr>
          <w:fldChar w:fldCharType="end"/>
        </w:r>
      </w:hyperlink>
    </w:p>
    <w:p>
      <w:pPr>
        <w:pStyle w:val="TOC1"/>
      </w:pPr>
      <w:hyperlink w:anchor="_Toc0005" w:history="1">
        <w:r>
          <w:rPr>
            <w:rStyle w:val="Hyperlink"/>
          </w:rPr>
          <w:t xml:space="preserve">Test5</w:t>
        </w:r>
        <w:r>
          <w:rPr>
            <w:webHidden/>
          </w:rPr>
          <w:tab/>
        </w:r>
        <w:r>
          <w:rPr>
            <w:webHidden/>
          </w:rPr>
          <w:fldChar w:fldCharType="begin"/>
        </w:r>
        <w:r>
          <w:rPr>
            <w:webHidden/>
          </w:rPr>
          <w:instrText xml:space="preserve"> PAGEREF _Toc0005 \h </w:instrText>
        </w:r>
        <w:r>
          <w:rPr>
            <w:webHidden/>
          </w:rPr>
          <w:fldChar w:fldCharType="separate"/>
        </w:r>
        <w:r>
          <w:rPr>
            <w:webHidden/>
          </w:rPr>
          <w:t xml:space="preserve">5</w:t>
        </w:r>
        <w:r>
          <w:rPr>
            <w:webHidden/>
          </w:rPr>
          <w:fldChar w:fldCharType="end"/>
        </w:r>
      </w:hyperlink>
      <w:r>
        <w:fldChar w:fldCharType="end"/>
      </w:r>
    </w:p>
    <w:p>
      <w:pPr>
        <w:sectPr>
          <w:headerReference w:type="default" r:id="rId11"/>
          <w:footerReference w:type="default" r:id="rId10"/>
          <w:pgSz w:w="12240" w:h="15840"/>
          <w:pgMar w:top="1440" w:right="1440" w:bottom="1440" w:left="1440" w:header="720" w:footer="720" w:gutter="0"/>
          <w:pgNumType w:fmt="upperRoman" w:start="1"/>
          <w:cols w:space="720"/>
          <w:docGrid w:linePitch="360"/>
        </w:sectPr>
      </w:pPr>
    </w:p>
    <w:p>
      <w:pPr>
        <w:pStyle w:val="Heading1"/>
        <w:numPr>
          <w:ilvl w:val="0"/>
          <w:numId w:val="1"/>
        </w:numPr>
      </w:pPr>
      <w:bookmarkStart w:id="100" w:name="_Toc0000"/>
      <w:r>
        <w:t xml:space="preserve">Test0</w:t>
      </w:r>
      <w:bookmarkEnd w:id="100"/>
    </w:p>
    <w:p>
      <w:pPr>
        <w:pStyle w:val="Heading2"/>
        <w:numPr>
          <w:ilvl w:val="1"/>
          <w:numId w:val="1"/>
        </w:numPr>
      </w:pPr>
      <w:r>
        <w:t xml:space="preserve">Detail</w:t>
      </w:r>
    </w:p>
    <w:p>
      <w:r>
        <w:t xml:space="preserve">Summary while result and and site range rise control within below its across reference work its. Its expected shows the under a summary falls beside. Control and every notes measured within every within notes and and in rise. Notes the earlier stays the so lists rise earlier report method its.</w:t>
      </w:r>
    </w:p>
    <w:p>
      <w:r>
        <w:t xml:space="preserve">Notes each rise taken control reference the samples protocol expected the method range lists measured summary. The across on the while with and expected under its work report agrees result agrees. Its so reading rise and the the beside report under outside the. Its values stays rise range its and notes its every falls.</w:t>
      </w:r>
    </w:p>
    <w:p>
      <w:pPr>
        <w:sectPr>
          <w:headerReference w:type="default" r:id="rId11"/>
          <w:footerReference w:type="default" r:id="rId10"/>
          <w:pgSz w:w="12240" w:h="15840"/>
          <w:pgMar w:top="1440" w:right="1440" w:bottom="1440" w:left="1440" w:header="720" w:footer="720" w:gutter="0"/>
          <w:pgNumType w:fmt="decimal" w:start="1"/>
          <w:cols w:space="720"/>
          <w:docGrid w:linePitch="360"/>
        </w:sectPr>
      </w:pPr>
    </w:p>
    <w:p>
      <w:pPr>
        <w:pStyle w:val="Heading1"/>
        <w:numPr>
          <w:ilvl w:val="0"/>
          <w:numId w:val="1"/>
        </w:numPr>
      </w:pPr>
      <w:bookmarkStart w:id="101" w:name="_Toc0001"/>
      <w:r>
        <w:t xml:space="preserve">Test1</w:t>
      </w:r>
      <w:bookmarkEnd w:id="101"/>
    </w:p>
    <w:p>
      <w:pPr>
        <w:pStyle w:val="Heading2"/>
        <w:numPr>
          <w:ilvl w:val="1"/>
          <w:numId w:val="1"/>
        </w:numPr>
      </w:pPr>
      <w:r>
        <w:t xml:space="preserve">Detail</w:t>
      </w:r>
    </w:p>
    <w:p>
      <w:r>
        <w:t xml:space="preserve">Shows report falls the summary measured control across each limits a. Agrees rise where notes within work report the steady reference the while its. Earlier the the reference agrees its reference result. Across earlier below in its the reading with.</w:t>
      </w:r>
      <w:r>
        <w:rPr>
          <w:rStyle w:val="FootnoteReference"/>
        </w:rPr>
        <w:footnoteReference w:id="1"/>
      </w:r>
    </w:p>
    <w:p>
      <w:r>
        <w:t xml:space="preserve">Under every report method group its and every. Reference across group the same lists summary across range values. Protocol limits in earlier range beside outside a every across and work taken reference summary. A the notes outside values result result reading in result same.</w:t>
      </w:r>
    </w:p>
    <w:p>
      <w:pPr>
        <w:sectPr>
          <w:headerReference w:type="default" r:id="rId11"/>
          <w:footerReference w:type="default" r:id="rId10"/>
          <w:type w:val="nextPage"/>
          <w:pgSz w:w="12240" w:h="15840"/>
          <w:pgMar w:top="720" w:right="2880" w:bottom="720" w:left="720" w:header="720" w:footer="720" w:gutter="0"/>
          <w:cols w:space="720"/>
          <w:docGrid w:linePitch="360"/>
        </w:sectPr>
      </w:pPr>
    </w:p>
    <w:p>
      <w:pPr>
        <w:pStyle w:val="Heading1"/>
        <w:numPr>
          <w:ilvl w:val="0"/>
          <w:numId w:val="1"/>
        </w:numPr>
      </w:pPr>
      <w:bookmarkStart w:id="102" w:name="_Toc0002"/>
      <w:r>
        <w:t xml:space="preserve">Test2</w:t>
      </w:r>
      <w:bookmarkEnd w:id="102"/>
    </w:p>
    <w:p>
      <w:pPr>
        <w:pStyle w:val="Heading2"/>
        <w:numPr>
          <w:ilvl w:val="1"/>
          <w:numId w:val="1"/>
        </w:numPr>
      </w:pPr>
      <w:r>
        <w:t xml:space="preserve">Detail</w:t>
      </w:r>
    </w:p>
    <w:p>
      <w:r>
        <w:t xml:space="preserve">Earlier rise within the the shows lists the. The under where and on measured each within limits summary with the work and its. Reference values while and expected stays and expected. Every a on expected its shows stays each each and.</w:t>
      </w:r>
    </w:p>
    <w:p>
      <w:r>
        <w:t xml:space="preserve">The every while falls reference within measured samples range agrees limits its. Summary expected stays the a expected each on the steady under result the. Steady within in and so steady range the shows taken range. Values the rise lists a across shows across stays taken with across steady so reading the.</w:t>
      </w:r>
    </w:p>
    <w:p>
      <w:pPr>
        <w:sectPr>
          <w:headerReference w:type="default" r:id="rId11"/>
          <w:footerReference w:type="default" r:id="rId10"/>
          <w:type w:val="continuous"/>
          <w:pgSz w:w="12240" w:h="15840"/>
          <w:pgMar w:top="2160" w:right="1080" w:bottom="2160" w:left="1080" w:header="720" w:footer="720" w:gutter="0"/>
          <w:cols w:space="720"/>
          <w:docGrid w:linePitch="360"/>
        </w:sectPr>
      </w:pPr>
    </w:p>
    <w:p>
      <w:pPr>
        <w:pStyle w:val="Heading1"/>
        <w:numPr>
          <w:ilvl w:val="0"/>
          <w:numId w:val="1"/>
        </w:numPr>
      </w:pPr>
      <w:bookmarkStart w:id="103" w:name="_Toc0003"/>
      <w:r>
        <w:t xml:space="preserve">Test3</w:t>
      </w:r>
      <w:bookmarkEnd w:id="103"/>
    </w:p>
    <w:p>
      <w:pPr>
        <w:pStyle w:val="Heading2"/>
        <w:numPr>
          <w:ilvl w:val="1"/>
          <w:numId w:val="1"/>
        </w:numPr>
      </w:pPr>
      <w:r>
        <w:t xml:space="preserve">Detail</w:t>
      </w:r>
    </w:p>
    <w:p>
      <w:r>
        <w:t xml:space="preserve">Falls limits the in the notes notes its the. Each agrees every measured agrees where notes measured notes its measured the shows. While the site result and reading protocol every measured below. Outside and work the site its reading same below.</w:t>
      </w:r>
    </w:p>
    <w:p>
      <w:r>
        <w:t xml:space="preserve">Same while range shows beside a beside a measured same across the samples stays a rise. With under notes summary earlier steady the outside within across where. Report a the the while where and the earlier beside rise. And outside falls earlier its so where earlier on the site a limits method.</w:t>
      </w:r>
    </w:p>
    <w:p>
      <w:r>
        <w:br w:type="column"/>
      </w:r>
      <w:r>
        <w:t xml:space="preserve">Notes work reading and protocol so the where rise values. Within its the expected work rise result the range in taken lists. Result limits site across method so notes a.</w:t>
      </w:r>
    </w:p>
    <w:p>
      <w:pPr>
        <w:sectPr>
          <w:headerReference w:type="default" r:id="rId11"/>
          <w:footerReference w:type="default" r:id="rId10"/>
          <w:type w:val="nextPage"/>
          <w:pgSz w:w="12240" w:h="15840"/>
          <w:pgMar w:top="1440" w:right="720" w:bottom="1440" w:left="2880" w:header="720" w:footer="720" w:gutter="0"/>
          <w:cols w:num="2" w:space="720"/>
          <w:docGrid w:linePitch="360"/>
        </w:sectPr>
      </w:pPr>
    </w:p>
    <w:p>
      <w:pPr>
        <w:pStyle w:val="Heading1"/>
        <w:numPr>
          <w:ilvl w:val="0"/>
          <w:numId w:val="1"/>
        </w:numPr>
      </w:pPr>
      <w:bookmarkStart w:id="104" w:name="_Toc0004"/>
      <w:r>
        <w:t xml:space="preserve">Test4</w:t>
      </w:r>
      <w:bookmarkEnd w:id="104"/>
    </w:p>
    <w:p>
      <w:pPr>
        <w:pStyle w:val="Heading2"/>
        <w:numPr>
          <w:ilvl w:val="1"/>
          <w:numId w:val="1"/>
        </w:numPr>
      </w:pPr>
      <w:r>
        <w:t xml:space="preserve">Detail</w:t>
      </w:r>
    </w:p>
    <w:p>
      <w:r>
        <w:t xml:space="preserve">Work falls while taken the beside its method earlier on lists. Reference under its a rise stays control on the so same rise agrees values expected. Shows outside and and the work measured its steady earlier taken report within summary samples. Samples a the under below method where and agrees and in steady rise reading expected across.</w:t>
      </w:r>
    </w:p>
    <w:p>
      <w:r>
        <w:t xml:space="preserve">Site expected expected the summary the a same reference stays while and. On within below method a in work group each samples under notes measured rise earlier. Expected while shows across stays lists notes under each outside values earlier reference notes. Rise measured where and within control samples in limits group values limits.</w:t>
      </w:r>
    </w:p>
    <w:p>
      <w:pPr>
        <w:sectPr>
          <w:headerReference w:type="default" r:id="rId11"/>
          <w:footerReference w:type="default" r:id="rId10"/>
          <w:type w:val="nextPage"/>
          <w:pgSz w:w="12240" w:h="15840"/>
          <w:pgMar w:top="1080" w:right="1080" w:bottom="1080" w:left="1080" w:header="720" w:footer="720" w:gutter="0"/>
          <w:cols w:space="720"/>
          <w:docGrid w:linePitch="360"/>
        </w:sectPr>
      </w:pPr>
    </w:p>
    <w:p>
      <w:pPr>
        <w:pStyle w:val="Heading1"/>
        <w:numPr>
          <w:ilvl w:val="0"/>
          <w:numId w:val="1"/>
        </w:numPr>
      </w:pPr>
      <w:bookmarkStart w:id="105" w:name="_Toc0005"/>
      <w:r>
        <w:t xml:space="preserve">Test5</w:t>
      </w:r>
      <w:bookmarkEnd w:id="105"/>
    </w:p>
    <w:p>
      <w:pPr>
        <w:pStyle w:val="Heading2"/>
        <w:numPr>
          <w:ilvl w:val="1"/>
          <w:numId w:val="1"/>
        </w:numPr>
      </w:pPr>
      <w:r>
        <w:t xml:space="preserve">Detail</w:t>
      </w:r>
    </w:p>
    <w:p>
      <w:r>
        <w:t xml:space="preserve">The range across falls and the summary the below on its steady. Below within group within values notes beside in each range. Reading within site outside measured shows the every taken the. Its work the agrees under and the falls group measured agrees where site report under a.</w:t>
      </w:r>
    </w:p>
    <w:p>
      <w:r>
        <w:t xml:space="preserve">Group the the earlier samples and stays and expected outside falls earlier control range samples. Reference report reading the outside protocol control a in expected. A its within across the values protocol reference the the. Under every a within shows a measured in on method.</w:t>
      </w:r>
    </w:p>
    <w:sectPr>
      <w:headerReference w:type="default" r:id="rId11"/>
      <w:footerReference w:type="default" r:id="rId10"/>
      <w:type w:val="nextPage"/>
      <w:pgSz w:w="12240" w:h="15840"/>
      <w:pgMar w:top="1440" w:right="1440" w:bottom="1440" w:left="1440" w:header="720" w:footer="720" w:gutter="0"/>
      <w:cols w:space="720"/>
      <w:docGrid w:linePitch="360"/>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p>
    <w:pPr>
      <w:pStyle w:val="Footer"/>
      <w:jc w:val="center"/>
    </w:pPr>
    <w:r>
      <w:fldChar w:fldCharType="begin"/>
    </w:r>
    <w:r>
      <w:instrText xml:space="preserve"> PAGE </w:instrText>
    </w:r>
    <w:r>
      <w:fldChar w:fldCharType="separate"/>
    </w:r>
    <w:r>
      <w:t xml:space="preserve">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footnote w:type="separator" w:id="-1">
    <w:p>
      <w:pPr>
        <w:spacing w:after="0"/>
      </w:pPr>
      <w:r>
        <w:separator/>
      </w:r>
    </w:p>
  </w:footnote>
  <w:footnote w:type="continuationSeparator" w:id="0">
    <w:p>
      <w:pPr>
        <w:spacing w:after="0"/>
      </w:pPr>
      <w:r>
        <w:continuationSeparator/>
      </w:r>
    </w:p>
  </w:footnote>
  <w:footnote w:id="1">
    <w:p>
      <w:pPr>
        <w:pStyle w:val="FootnoteText"/>
      </w:pPr>
      <w:r>
        <w:rPr>
          <w:rStyle w:val="FootnoteReference"/>
        </w:rPr>
        <w:footnoteRef/>
      </w:r>
      <w:r>
        <w:t xml:space="preserve"> </w:t>
      </w:r>
      <w:r>
        <w:t xml:space="preserve">A footnote in the narrow section: The the a under control beside the rise.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p>
    <w:pPr>
      <w:pStyle w:val="Header"/>
    </w:pPr>
    <w:r>
      <w:t xml:space="preserve">Section margins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abstractNum w:abstractNumId="0">
    <w:multiLevelType w:val="multilevel"/>
    <w:lvl w:ilvl="0">
      <w:start w:val="1"/>
      <w:numFmt w:val="decimal"/>
      <w:lvlText w:val="%1."/>
      <w:lvlJc w:val="left"/>
      <w:pPr>
        <w:ind w:left="432" w:hanging="360"/>
      </w:pPr>
    </w:lvl>
    <w:lvl w:ilvl="1">
      <w:start w:val="1"/>
      <w:numFmt w:val="decimal"/>
      <w:lvlText w:val="%1.%2."/>
      <w:lvlJc w:val="left"/>
      <w:pPr>
        <w:ind w:left="576"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zoom w:percent="100"/>
  <w:defaultTabStop w:val="720"/>
  <w:characterSpacingControl w:val="doNotCompress"/>
  <w:footnotePr>
    <w:footnote w:id="-1"/>
    <w:footnote w:id="0"/>
  </w:footnotePr>
  <w:compat>
    <w:compatSetting w:name="compatibilityMode" w:uri="http://schemas.microsoft.com/office/word" w:val="15"/>
  </w:compat>
  <w:themeFontLang w:val="en-US" w:eastAsia="zh-CN" w:bidi="ar-SA"/>
</w:settings>
</file>

<file path=word/style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style w:type="paragraph" w:default="1" w:styleId="Normal">
    <w:name w:val="Normal"/>
    <w:qFormat/>
    <w:pPr>
      <w:spacing w:after="160" w:line="259" w:lineRule="auto"/>
    </w:pPr>
  </w:style>
  <w:style w:type="paragraph" w:styleId="Heading1">
    <w:name w:val="heading 1"/>
    <w:basedOn w:val="Normal"/>
    <w:qFormat/>
    <w:pPr>
      <w:keepNext/>
      <w:keepLines/>
      <w:spacing w:before="240" w:after="120"/>
      <w:outlineLvl w:val="0"/>
    </w:pPr>
    <w:rPr>
      <w:rFonts w:asciiTheme="majorHAnsi" w:hAnsiTheme="majorHAnsi" w:eastAsiaTheme="majorEastAsia" w:cstheme="majorBidi"/>
      <w:b/>
      <w:color w:val="1F4E79"/>
      <w:sz w:val="32"/>
      <w:szCs w:val="32"/>
    </w:rPr>
  </w:style>
  <w:style w:type="paragraph" w:styleId="Heading2">
    <w:name w:val="heading 2"/>
    <w:basedOn w:val="Normal"/>
    <w:qFormat/>
    <w:pPr>
      <w:keepNext/>
      <w:spacing w:before="200" w:after="80"/>
      <w:outlineLvl w:val="1"/>
    </w:pPr>
    <w:rPr>
      <w:rFonts w:asciiTheme="majorHAnsi" w:hAnsiTheme="majorHAnsi"/>
      <w:b/>
      <w:color w:val="2E74B5"/>
      <w:sz w:val="26"/>
    </w:rPr>
  </w:style>
  <w:style w:type="paragraph" w:styleId="Heading3">
    <w:name w:val="heading 3"/>
    <w:basedOn w:val="Normal"/>
    <w:qFormat/>
    <w:pPr>
      <w:keepNext/>
      <w:spacing w:before="160" w:after="60"/>
      <w:outlineLvl w:val="2"/>
    </w:pPr>
    <w:rPr>
      <w:b/>
      <w:i/>
      <w:color w:val="404040"/>
      <w:sz w:val="24"/>
    </w:rPr>
  </w:style>
  <w:style w:type="paragraph" w:styleId="Title">
    <w:name w:val="Title"/>
    <w:basedOn w:val="Normal"/>
    <w:qFormat/>
    <w:pPr>
      <w:spacing w:after="240"/>
    </w:pPr>
    <w:rPr>
      <w:rFonts w:asciiTheme="majorHAnsi" w:hAnsiTheme="majorHAnsi"/>
      <w:sz w:val="52"/>
      <w:szCs w:val="52"/>
    </w:rPr>
  </w:style>
  <w:style w:type="paragraph" w:styleId="TOC1">
    <w:name w:val="toc 1"/>
    <w:basedOn w:val="Normal"/>
    <w:qFormat/>
    <w:pPr>
      <w:tabs>
        <w:tab w:val="right" w:leader="dot" w:pos="9350"/>
      </w:tabs>
      <w:spacing w:after="80"/>
    </w:pPr>
    <w:rPr>
      <w:b/>
    </w:rPr>
  </w:style>
  <w:style w:type="paragraph" w:styleId="TOC2">
    <w:name w:val="toc 2"/>
    <w:basedOn w:val="Normal"/>
    <w:qFormat/>
    <w:pPr>
      <w:tabs>
        <w:tab w:val="right" w:leader="dot" w:pos="9350"/>
      </w:tabs>
      <w:spacing w:after="60"/>
      <w:ind w:left="220"/>
    </w:pPr>
  </w:style>
  <w:style w:type="paragraph" w:styleId="TOC3">
    <w:name w:val="toc 3"/>
    <w:basedOn w:val="Normal"/>
    <w:qFormat/>
    <w:pPr>
      <w:tabs>
        <w:tab w:val="right" w:leader="dot" w:pos="9350"/>
      </w:tabs>
      <w:spacing w:after="60"/>
      <w:ind w:left="440"/>
    </w:pPr>
    <w:rPr>
      <w:i/>
    </w:rPr>
  </w:style>
  <w:style w:type="paragraph" w:styleId="TOCHeading">
    <w:name w:val="TOC Heading"/>
    <w:basedOn w:val="Heading1"/>
    <w:qFormat/>
    <w:pPr>
      <w:outlineLvl w:val="9"/>
    </w:pPr>
  </w:style>
  <w:style w:type="paragraph" w:styleId="Caption">
    <w:name w:val="caption"/>
    <w:basedOn w:val="Normal"/>
    <w:qFormat/>
    <w:pPr>
      <w:spacing w:after="200"/>
    </w:pPr>
    <w:rPr>
      <w:i/>
      <w:color w:val="44546A"/>
      <w:sz w:val="18"/>
    </w:rPr>
  </w:style>
  <w:style w:type="paragraph" w:styleId="FootnoteText">
    <w:name w:val="footnote text"/>
    <w:basedOn w:val="Normal"/>
    <w:qFormat/>
    <w:pPr>
      <w:spacing w:after="0" w:line="240" w:lineRule="auto"/>
    </w:pPr>
    <w:rPr>
      <w:sz w:val="20"/>
      <w:szCs w:val="20"/>
    </w:rPr>
  </w:style>
  <w:style w:type="paragraph" w:styleId="EndnoteText">
    <w:name w:val="endnote text"/>
    <w:basedOn w:val="Normal"/>
    <w:qFormat/>
    <w:pPr>
      <w:spacing w:after="0" w:line="240" w:lineRule="auto"/>
    </w:pPr>
    <w:rPr>
      <w:sz w:val="20"/>
      <w:szCs w:val="20"/>
    </w:rPr>
  </w:style>
  <w:style w:type="paragraph" w:styleId="Header">
    <w:name w:val="header"/>
    <w:basedOn w:val="Normal"/>
    <w:qFormat/>
    <w:pPr>
      <w:tabs>
        <w:tab w:val="center" w:pos="4680"/>
        <w:tab w:val="right" w:pos="9360"/>
      </w:tabs>
      <w:spacing w:after="0" w:line="240" w:lineRule="auto"/>
    </w:pPr>
  </w:style>
  <w:style w:type="paragraph" w:styleId="Footer">
    <w:name w:val="footer"/>
    <w:basedOn w:val="Normal"/>
    <w:qFormat/>
    <w:pPr>
      <w:tabs>
        <w:tab w:val="center" w:pos="4680"/>
        <w:tab w:val="right" w:pos="9360"/>
      </w:tabs>
      <w:spacing w:after="0" w:line="240" w:lineRule="auto"/>
    </w:pPr>
  </w:style>
  <w:style w:type="paragraph" w:styleId="ListParagraph">
    <w:name w:val="List Paragraph"/>
    <w:basedOn w:val="Normal"/>
    <w:qFormat/>
    <w:pPr>
      <w:ind w:left="720"/>
      <w:contextualSpacing/>
    </w:pPr>
  </w:style>
  <w:style w:type="paragraph" w:styleId="CommentText">
    <w:name w:val="annotation text"/>
    <w:basedOn w:val="Normal"/>
    <w:qFormat/>
    <w:pPr>
      <w:spacing w:line="240" w:lineRule="auto"/>
    </w:pPr>
    <w:rPr>
      <w:sz w:val="20"/>
    </w:rPr>
  </w:style>
  <w:style w:type="paragraph" w:styleId="Bibliography">
    <w:name w:val="Bibliography"/>
    <w:basedOn w:val="Normal"/>
    <w:qFormat/>
    <w:pPr>
      <w:ind w:left="720" w:hanging="720"/>
    </w:pPr>
  </w:style>
  <w:style w:type="character" w:styleId="FootnoteReference">
    <w:name w:val="footnote reference"/>
    <w:qFormat/>
    <w:rPr>
      <w:vertAlign w:val="superscript"/>
    </w:rPr>
  </w:style>
  <w:style w:type="character" w:styleId="EndnoteReference">
    <w:name w:val="endnote reference"/>
    <w:qFormat/>
    <w:rPr>
      <w:vertAlign w:val="superscript"/>
    </w:rPr>
  </w:style>
  <w:style w:type="character" w:styleId="CommentReference">
    <w:name w:val="annotation reference"/>
    <w:qFormat/>
    <w:rPr>
      <w:sz w:val="16"/>
    </w:rPr>
  </w:style>
  <w:style w:type="character" w:styleId="Hyperlink">
    <w:name w:val="Hyperlink"/>
    <w:qFormat/>
    <w:rPr>
      <w:color w:val="0563C1"/>
      <w:u w:val="single"/>
    </w:rPr>
  </w:style>
  <w:style w:type="character" w:styleId="PlaceholderText">
    <w:name w:val="Placeholder Text"/>
    <w:qFormat/>
    <w:rPr>
      <w:color w:val="808080"/>
    </w:r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styles" Target="styles.xml"/><Relationship Id="rId13" Type="http://schemas.openxmlformats.org/officeDocument/2006/relationships/footnotes" Target="footnotes.xml"/><Relationship Id="rId14" Type="http://schemas.openxmlformats.org/officeDocument/2006/relationships/numbering" Target="numbering.xml"/><Relationship Id="rId15" Type="http://schemas.openxmlformats.org/officeDocument/2006/relationships/settings" Target="settings.xml"/><Relationship Id="rId16" Type="http://schemas.openxmlformats.org/officeDocument/2006/relationships/theme" Target="theme/theme1.xml"/></Relationships>
</file>

<file path=word/theme/theme1.xml><?xml version="1.0" encoding="utf-8"?>
<a:theme xmlns:a="http://schemas.openxmlformats.org/drawingml/2006/main" name="Corpus">
  <a:themeElements>
    <a:clrScheme name="Corpus">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orpus">
      <a:majorFont>
        <a:latin typeface="Cambria"/>
        <a:ea typeface=""/>
        <a:cs typeface=""/>
        <a:font script="Hans" typeface="SimSun"/>
        <a:font script="Jpan" typeface="MS Mincho"/>
        <a:font script="Hebr" typeface="Times New Roman"/>
        <a:font script="Arab" typeface="Times New Roman"/>
      </a:majorFont>
      <a:minorFont>
        <a:latin typeface="Calibri"/>
        <a:ea typeface=""/>
        <a:cs typeface=""/>
        <a:font script="Hans" typeface="SimSun"/>
        <a:font script="Jpan" typeface="MS Mincho"/>
        <a:font script="Hebr" typeface="Arial"/>
        <a:font script="Arab" typeface="Arial"/>
      </a:minorFont>
    </a:fontScheme>
    <a:fmtScheme name="Corpus">
      <a:fillStyleLst>
        <a:solidFill>
          <a:schemeClr val="phClr"/>
        </a:solidFill>
        <a:gradFill rotWithShape="1">
          <a:gsLst>
            <a:gs pos="0">
              <a:schemeClr val="phClr">
                <a:tint val="67000"/>
              </a:schemeClr>
            </a:gs>
            <a:gs pos="100000">
              <a:schemeClr val="phClr">
                <a:shade val="94000"/>
              </a:schemeClr>
            </a:gs>
          </a:gsLst>
          <a:lin ang="5400000" scaled="0"/>
        </a:gradFill>
        <a:gradFill rotWithShape="1">
          <a:gsLst>
            <a:gs pos="0">
              <a:schemeClr val="phClr">
                <a:tint val="67000"/>
              </a:schemeClr>
            </a:gs>
            <a:gs pos="100000">
              <a:schemeClr val="phClr">
                <a:shade val="94000"/>
              </a:schemeClr>
            </a:gs>
          </a:gsLst>
          <a:lin ang="5400000" scaled="0"/>
        </a:gradFill>
      </a:fillStyleLst>
      <a:lnStyleLst>
        <a:ln w="6350">
          <a:solidFill>
            <a:schemeClr val="phClr"/>
          </a:solidFill>
        </a:ln>
        <a:ln w="6350">
          <a:solidFill>
            <a:schemeClr val="phClr"/>
          </a:solidFill>
        </a:ln>
        <a:ln w="6350">
          <a:solidFill>
            <a:schemeClr val="phClr"/>
          </a:solidFill>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67000"/>
              </a:schemeClr>
            </a:gs>
            <a:gs pos="100000">
              <a:schemeClr val="phClr">
                <a:shade val="94000"/>
              </a:schemeClr>
            </a:gs>
          </a:gsLst>
          <a:lin ang="5400000" scaled="0"/>
        </a:gradFill>
        <a:gradFill rotWithShape="1">
          <a:gsLst>
            <a:gs pos="0">
              <a:schemeClr val="phClr">
                <a:tint val="67000"/>
              </a:schemeClr>
            </a:gs>
            <a:gs pos="100000">
              <a:schemeClr val="phClr">
                <a:shade val="94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docx-to-pdf corpus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Sections with their own margins</dc:title>
  <dc:creator>docx-to-pdf contributors</dc:creator>
  <dcterms:created xsi:type="dcterms:W3CDTF">2026-01-01T00:00:00Z</dcterms:created>
  <dcterms:modified xsi:type="dcterms:W3CDTF">2026-01-01T00:00:00Z</dcterms:modified>
</cp:coreProperties>
</file>