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24BF8">
      <w:pPr>
        <w:widowControl/>
        <w:spacing w:before="156" w:beforeLines="50" w:after="156" w:afterLines="50" w:line="480" w:lineRule="auto"/>
        <w:jc w:val="center"/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</w:pPr>
      <w:bookmarkStart w:id="0" w:name="_GoBack"/>
      <w:bookmarkEnd w:id="0"/>
      <w:r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  <w:t>网络安全等级保护测评记录表</w:t>
      </w:r>
    </w:p>
    <w:tbl>
      <w:tblPr>
        <w:tblStyle w:val="11"/>
        <w:tblW w:w="87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6"/>
        <w:gridCol w:w="2608"/>
        <w:gridCol w:w="1500"/>
        <w:gridCol w:w="1534"/>
      </w:tblGrid>
      <w:tr w14:paraId="4F801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3126" w:type="dxa"/>
            <w:vAlign w:val="center"/>
          </w:tcPr>
          <w:p w14:paraId="6697E6A9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被测评单位名称</w:t>
            </w:r>
          </w:p>
        </w:tc>
        <w:tc>
          <w:tcPr>
            <w:tcW w:w="5642" w:type="dxa"/>
            <w:gridSpan w:val="3"/>
            <w:vAlign w:val="center"/>
          </w:tcPr>
          <w:p w14:paraId="29FC2B9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XX单位</w:t>
            </w:r>
          </w:p>
        </w:tc>
      </w:tr>
      <w:tr w14:paraId="4018B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3126" w:type="dxa"/>
            <w:vAlign w:val="center"/>
          </w:tcPr>
          <w:p w14:paraId="3E43A2EC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系统名称</w:t>
            </w:r>
          </w:p>
        </w:tc>
        <w:tc>
          <w:tcPr>
            <w:tcW w:w="2608" w:type="dxa"/>
            <w:vAlign w:val="center"/>
          </w:tcPr>
          <w:p w14:paraId="04F2DC8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XX系统</w:t>
            </w:r>
          </w:p>
        </w:tc>
        <w:tc>
          <w:tcPr>
            <w:tcW w:w="1500" w:type="dxa"/>
            <w:vAlign w:val="center"/>
          </w:tcPr>
          <w:p w14:paraId="18EBAE2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系统等级</w:t>
            </w:r>
          </w:p>
        </w:tc>
        <w:tc>
          <w:tcPr>
            <w:tcW w:w="1534" w:type="dxa"/>
            <w:vAlign w:val="center"/>
          </w:tcPr>
          <w:p w14:paraId="61BDE62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S2A2G2 </w:t>
            </w:r>
          </w:p>
        </w:tc>
      </w:tr>
      <w:tr w14:paraId="07ED8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  <w:jc w:val="center"/>
        </w:trPr>
        <w:tc>
          <w:tcPr>
            <w:tcW w:w="3126" w:type="dxa"/>
            <w:vAlign w:val="center"/>
          </w:tcPr>
          <w:p w14:paraId="19BE817D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测评单位</w:t>
            </w:r>
          </w:p>
        </w:tc>
        <w:tc>
          <w:tcPr>
            <w:tcW w:w="5642" w:type="dxa"/>
            <w:gridSpan w:val="3"/>
            <w:vAlign w:val="center"/>
          </w:tcPr>
          <w:p w14:paraId="3AA1B0B7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安工检测服务（河北）有限公司</w:t>
            </w:r>
          </w:p>
        </w:tc>
      </w:tr>
      <w:tr w14:paraId="1657E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6" w:type="dxa"/>
            <w:vAlign w:val="center"/>
          </w:tcPr>
          <w:p w14:paraId="4700BFBF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现场记录表</w:t>
            </w:r>
          </w:p>
        </w:tc>
        <w:tc>
          <w:tcPr>
            <w:tcW w:w="5642" w:type="dxa"/>
            <w:gridSpan w:val="3"/>
          </w:tcPr>
          <w:p w14:paraId="690C5D6B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sym w:font="Wingdings 2" w:char="0052"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安全物理环境</w:t>
            </w:r>
          </w:p>
          <w:p w14:paraId="520044B4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sym w:font="Wingdings 2" w:char="0052"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安全通信网络</w:t>
            </w:r>
          </w:p>
          <w:p w14:paraId="42E37BAB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sym w:font="Wingdings 2" w:char="0052"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安全区域边界</w:t>
            </w:r>
          </w:p>
          <w:p w14:paraId="4F0780DC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sym w:font="Wingdings 2" w:char="0052"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安全计算环境</w:t>
            </w:r>
          </w:p>
          <w:p w14:paraId="0509454E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sym w:font="Wingdings 2" w:char="0052"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安全管理中心</w:t>
            </w:r>
          </w:p>
          <w:p w14:paraId="771AD767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sym w:font="Wingdings 2" w:char="0052"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安全管理制度</w:t>
            </w:r>
          </w:p>
          <w:p w14:paraId="6D47493F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sym w:font="Wingdings 2" w:char="0052"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安全管理机构</w:t>
            </w:r>
          </w:p>
          <w:p w14:paraId="57BF8113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sym w:font="Wingdings 2" w:char="0052"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安全管理人员</w:t>
            </w:r>
          </w:p>
          <w:p w14:paraId="5FFC6FB8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sym w:font="Wingdings 2" w:char="0052"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安全建设管理</w:t>
            </w:r>
          </w:p>
          <w:p w14:paraId="1FC865E6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sym w:font="Wingdings 2" w:char="0052"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安全运维管理</w:t>
            </w:r>
          </w:p>
        </w:tc>
      </w:tr>
      <w:tr w14:paraId="05577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jc w:val="center"/>
        </w:trPr>
        <w:tc>
          <w:tcPr>
            <w:tcW w:w="3126" w:type="dxa"/>
            <w:vAlign w:val="center"/>
          </w:tcPr>
          <w:p w14:paraId="7D8B9030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现场测评时间</w:t>
            </w:r>
          </w:p>
        </w:tc>
        <w:tc>
          <w:tcPr>
            <w:tcW w:w="5642" w:type="dxa"/>
            <w:gridSpan w:val="3"/>
          </w:tcPr>
          <w:p w14:paraId="7F6F0900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6B590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3126" w:type="dxa"/>
            <w:vAlign w:val="center"/>
          </w:tcPr>
          <w:p w14:paraId="0F6F06D4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测评人员签字</w:t>
            </w:r>
          </w:p>
        </w:tc>
        <w:tc>
          <w:tcPr>
            <w:tcW w:w="5642" w:type="dxa"/>
            <w:gridSpan w:val="3"/>
          </w:tcPr>
          <w:p w14:paraId="580D3B23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                    </w:t>
            </w:r>
          </w:p>
          <w:p w14:paraId="31B089CD">
            <w:pPr>
              <w:spacing w:line="360" w:lineRule="auto"/>
              <w:ind w:firstLine="2400" w:firstLineChars="10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日期：</w:t>
            </w:r>
          </w:p>
        </w:tc>
      </w:tr>
      <w:tr w14:paraId="63ACB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  <w:jc w:val="center"/>
        </w:trPr>
        <w:tc>
          <w:tcPr>
            <w:tcW w:w="3126" w:type="dxa"/>
            <w:vAlign w:val="center"/>
          </w:tcPr>
          <w:p w14:paraId="4391E112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项目组长（中级测评师）</w:t>
            </w:r>
          </w:p>
          <w:p w14:paraId="7E9F6037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签字</w:t>
            </w:r>
          </w:p>
        </w:tc>
        <w:tc>
          <w:tcPr>
            <w:tcW w:w="5642" w:type="dxa"/>
            <w:gridSpan w:val="3"/>
          </w:tcPr>
          <w:p w14:paraId="540F8529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                  </w:t>
            </w:r>
          </w:p>
          <w:p w14:paraId="6DB8E144">
            <w:pPr>
              <w:spacing w:line="360" w:lineRule="auto"/>
              <w:ind w:firstLine="2400" w:firstLineChars="10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日期：</w:t>
            </w:r>
          </w:p>
        </w:tc>
      </w:tr>
      <w:tr w14:paraId="5CA8C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3" w:hRule="atLeast"/>
          <w:jc w:val="center"/>
        </w:trPr>
        <w:tc>
          <w:tcPr>
            <w:tcW w:w="3126" w:type="dxa"/>
            <w:vAlign w:val="center"/>
          </w:tcPr>
          <w:p w14:paraId="28D866DB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配合人员签字</w:t>
            </w:r>
          </w:p>
        </w:tc>
        <w:tc>
          <w:tcPr>
            <w:tcW w:w="5642" w:type="dxa"/>
            <w:gridSpan w:val="3"/>
          </w:tcPr>
          <w:p w14:paraId="71CBDE42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                   </w:t>
            </w:r>
          </w:p>
          <w:p w14:paraId="5B939258">
            <w:pPr>
              <w:spacing w:line="360" w:lineRule="auto"/>
              <w:ind w:firstLine="2400" w:firstLineChars="10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日期：</w:t>
            </w:r>
          </w:p>
        </w:tc>
      </w:tr>
      <w:tr w14:paraId="5A495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0" w:hRule="atLeast"/>
          <w:jc w:val="center"/>
        </w:trPr>
        <w:tc>
          <w:tcPr>
            <w:tcW w:w="3126" w:type="dxa"/>
            <w:vAlign w:val="center"/>
          </w:tcPr>
          <w:p w14:paraId="562D67DA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用户确认</w:t>
            </w:r>
          </w:p>
        </w:tc>
        <w:tc>
          <w:tcPr>
            <w:tcW w:w="5642" w:type="dxa"/>
            <w:gridSpan w:val="3"/>
            <w:vAlign w:val="center"/>
          </w:tcPr>
          <w:p w14:paraId="5AED7571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测评工作未对测评对象造成不良影响，测评对象工作正常。测评结果记录内容真实完整。</w:t>
            </w:r>
          </w:p>
        </w:tc>
      </w:tr>
      <w:tr w14:paraId="57DF2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  <w:jc w:val="center"/>
        </w:trPr>
        <w:tc>
          <w:tcPr>
            <w:tcW w:w="3126" w:type="dxa"/>
            <w:vAlign w:val="center"/>
          </w:tcPr>
          <w:p w14:paraId="6956C340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用户确认（签字）</w:t>
            </w:r>
          </w:p>
        </w:tc>
        <w:tc>
          <w:tcPr>
            <w:tcW w:w="5642" w:type="dxa"/>
            <w:gridSpan w:val="3"/>
          </w:tcPr>
          <w:p w14:paraId="265FA1B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     </w:t>
            </w:r>
          </w:p>
          <w:p w14:paraId="6674896B">
            <w:pPr>
              <w:spacing w:line="360" w:lineRule="auto"/>
              <w:jc w:val="center"/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日期：</w:t>
            </w:r>
          </w:p>
        </w:tc>
      </w:tr>
    </w:tbl>
    <w:p w14:paraId="25765870">
      <w:p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7EFB3BA3">
      <w:pPr>
        <w:pStyle w:val="4"/>
        <w:numPr>
          <w:ilvl w:val="1"/>
          <w:numId w:val="0"/>
        </w:numPr>
      </w:pPr>
      <w:r>
        <w:rPr>
          <w:rFonts w:hint="eastAsia"/>
        </w:rPr>
        <w:t>××机房</w:t>
      </w:r>
    </w:p>
    <w:tbl>
      <w:tblPr>
        <w:tblStyle w:val="10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8"/>
        <w:gridCol w:w="2993"/>
        <w:gridCol w:w="2604"/>
        <w:gridCol w:w="1511"/>
      </w:tblGrid>
      <w:tr w14:paraId="4A223215">
        <w:tblPrEx>
          <w:tblBorders>
            <w:top w:val="single" w:color="000000" w:sz="6" w:space="0"/>
            <w:left w:val="single" w:color="000000" w:sz="6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67" w:type="pct"/>
            <w:tcBorders>
              <w:bottom w:val="single" w:color="000000" w:sz="6" w:space="0"/>
              <w:right w:val="single" w:color="000000" w:sz="6" w:space="0"/>
            </w:tcBorders>
            <w:shd w:val="clear" w:color="auto" w:fill="A6A6A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54A580">
            <w:pPr>
              <w:widowControl/>
              <w:wordWrap w:val="0"/>
              <w:jc w:val="center"/>
              <w:rPr>
                <w:rFonts w:ascii="Times New Roman" w:hAnsi="Times New Roman" w:eastAsia="Times New Roman" w:cs="Times New Roman"/>
                <w:b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Cs w:val="21"/>
                <w:lang w:bidi="ar"/>
              </w:rPr>
              <w:t>安全控制点</w:t>
            </w:r>
          </w:p>
        </w:tc>
        <w:tc>
          <w:tcPr>
            <w:tcW w:w="1782" w:type="pct"/>
            <w:tcBorders>
              <w:bottom w:val="single" w:color="000000" w:sz="6" w:space="0"/>
              <w:right w:val="single" w:color="000000" w:sz="6" w:space="0"/>
            </w:tcBorders>
            <w:shd w:val="clear" w:color="auto" w:fill="A6A6A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9526A6">
            <w:pPr>
              <w:widowControl/>
              <w:wordWrap w:val="0"/>
              <w:jc w:val="center"/>
              <w:rPr>
                <w:rFonts w:ascii="Times New Roman" w:hAnsi="Times New Roman" w:eastAsia="Times New Roman" w:cs="Times New Roman"/>
                <w:b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Cs w:val="21"/>
                <w:lang w:bidi="ar"/>
              </w:rPr>
              <w:t>测评指标</w:t>
            </w:r>
          </w:p>
        </w:tc>
        <w:tc>
          <w:tcPr>
            <w:tcW w:w="1550" w:type="pct"/>
            <w:tcBorders>
              <w:bottom w:val="single" w:color="000000" w:sz="6" w:space="0"/>
              <w:right w:val="single" w:color="000000" w:sz="6" w:space="0"/>
            </w:tcBorders>
            <w:shd w:val="clear" w:color="auto" w:fill="A6A6A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486367">
            <w:pPr>
              <w:widowControl/>
              <w:wordWrap w:val="0"/>
              <w:jc w:val="center"/>
              <w:rPr>
                <w:rFonts w:ascii="Times New Roman" w:hAnsi="Times New Roman" w:eastAsia="Times New Roman" w:cs="Times New Roman"/>
                <w:b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Cs w:val="21"/>
                <w:lang w:bidi="ar"/>
              </w:rPr>
              <w:t>结果记录</w:t>
            </w:r>
          </w:p>
        </w:tc>
        <w:tc>
          <w:tcPr>
            <w:tcW w:w="899" w:type="pct"/>
            <w:tcBorders>
              <w:bottom w:val="single" w:color="000000" w:sz="6" w:space="0"/>
              <w:right w:val="single" w:color="000000" w:sz="6" w:space="0"/>
            </w:tcBorders>
            <w:shd w:val="clear" w:color="auto" w:fill="A6A6A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4B6935">
            <w:pPr>
              <w:widowControl/>
              <w:wordWrap w:val="0"/>
              <w:jc w:val="center"/>
              <w:rPr>
                <w:rFonts w:ascii="Times New Roman" w:hAnsi="Times New Roman" w:eastAsia="Times New Roman" w:cs="Times New Roman"/>
                <w:b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Cs w:val="21"/>
                <w:lang w:bidi="ar"/>
              </w:rPr>
              <w:t>符合程度</w:t>
            </w:r>
          </w:p>
        </w:tc>
      </w:tr>
      <w:tr w14:paraId="257E74CE">
        <w:tblPrEx>
          <w:tblBorders>
            <w:top w:val="single" w:color="000000" w:sz="6" w:space="0"/>
            <w:left w:val="single" w:color="000000" w:sz="6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0E398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B2ABED">
            <w:pPr>
              <w:widowControl/>
              <w:wordWrap w:val="0"/>
              <w:jc w:val="center"/>
              <w:textAlignment w:val="center"/>
              <w:rPr>
                <w:rFonts w:ascii="Times New Roman" w:hAnsi="Times New Roman" w:eastAsia="Times New Roman" w:cs="Times New Roman"/>
                <w:b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Cs w:val="21"/>
                <w:lang w:bidi="ar"/>
              </w:rPr>
              <w:t>安全通用要求</w:t>
            </w:r>
          </w:p>
        </w:tc>
      </w:tr>
      <w:tr w14:paraId="1918E720">
        <w:tblPrEx>
          <w:tblBorders>
            <w:top w:val="single" w:color="000000" w:sz="6" w:space="0"/>
            <w:left w:val="single" w:color="000000" w:sz="6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7" w:type="pct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90DFEE">
            <w:pPr>
              <w:widowControl/>
              <w:wordWrap w:val="0"/>
              <w:jc w:val="center"/>
              <w:rPr>
                <w:rFonts w:ascii="Times New Roman" w:hAnsi="Times New Roman" w:eastAsia="Times New Roman" w:cs="Times New Roman"/>
                <w:szCs w:val="21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1"/>
                <w:lang w:bidi="ar"/>
              </w:rPr>
              <w:t>物理位置选择</w:t>
            </w:r>
          </w:p>
        </w:tc>
        <w:tc>
          <w:tcPr>
            <w:tcW w:w="17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868BDD">
            <w:pPr>
              <w:widowControl/>
              <w:wordWrap w:val="0"/>
              <w:jc w:val="left"/>
              <w:rPr>
                <w:rFonts w:ascii="Times New Roman" w:hAnsi="Times New Roman" w:eastAsia="Times New Roman" w:cs="Times New Roman"/>
                <w:szCs w:val="21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1"/>
                <w:lang w:bidi="ar"/>
              </w:rPr>
              <w:t>a）机房场地应选择在具有防震、防风和防雨等能力的建筑内；</w:t>
            </w:r>
          </w:p>
        </w:tc>
        <w:tc>
          <w:tcPr>
            <w:tcW w:w="1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D37216">
            <w:pPr>
              <w:pStyle w:val="9"/>
              <w:widowControl/>
              <w:wordWrap w:val="0"/>
              <w:rPr>
                <w:rFonts w:hint="default"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C4EAED">
            <w:pPr>
              <w:widowControl/>
              <w:wordWrap w:val="0"/>
              <w:jc w:val="center"/>
              <w:rPr>
                <w:rFonts w:ascii="Times New Roman" w:hAnsi="Times New Roman" w:eastAsia="Times New Roman" w:cs="Times New Roman"/>
                <w:szCs w:val="21"/>
              </w:rPr>
            </w:pPr>
          </w:p>
        </w:tc>
      </w:tr>
      <w:tr w14:paraId="49314774">
        <w:tblPrEx>
          <w:tblBorders>
            <w:top w:val="single" w:color="000000" w:sz="6" w:space="0"/>
            <w:left w:val="single" w:color="000000" w:sz="6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7" w:type="pct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D50A4A">
            <w:pPr>
              <w:jc w:val="center"/>
              <w:rPr>
                <w:rFonts w:ascii="Times New Roman" w:hAnsi="Times New Roman" w:eastAsia="Times New Roman" w:cs="Times New Roman"/>
                <w:szCs w:val="21"/>
              </w:rPr>
            </w:pPr>
          </w:p>
        </w:tc>
        <w:tc>
          <w:tcPr>
            <w:tcW w:w="17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7D6B4B">
            <w:pPr>
              <w:widowControl/>
              <w:wordWrap w:val="0"/>
              <w:jc w:val="left"/>
              <w:rPr>
                <w:rFonts w:ascii="Times New Roman" w:hAnsi="Times New Roman" w:eastAsia="Times New Roman" w:cs="Times New Roman"/>
                <w:szCs w:val="21"/>
              </w:rPr>
            </w:pPr>
            <w:r>
              <w:rPr>
                <w:rFonts w:ascii="Times New Roman" w:hAnsi="Times New Roman" w:eastAsia="Times New Roman" w:cs="Times New Roman"/>
                <w:kern w:val="0"/>
                <w:szCs w:val="21"/>
                <w:lang w:bidi="ar"/>
              </w:rPr>
              <w:t>b）机房场地应避免设在建筑物的顶层或地下室，否则应加强防水和防潮措施。</w:t>
            </w:r>
          </w:p>
        </w:tc>
        <w:tc>
          <w:tcPr>
            <w:tcW w:w="1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203745">
            <w:pPr>
              <w:pStyle w:val="9"/>
              <w:widowControl/>
              <w:wordWrap w:val="0"/>
              <w:rPr>
                <w:rFonts w:hint="default"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33DE2D">
            <w:pPr>
              <w:widowControl/>
              <w:wordWrap w:val="0"/>
              <w:jc w:val="center"/>
              <w:rPr>
                <w:rFonts w:ascii="Times New Roman" w:hAnsi="Times New Roman" w:eastAsia="Times New Roman" w:cs="Times New Roman"/>
                <w:szCs w:val="21"/>
              </w:rPr>
            </w:pPr>
          </w:p>
        </w:tc>
      </w:tr>
    </w:tbl>
    <w:p w14:paraId="4A5A2BC8">
      <w:pPr>
        <w:pStyle w:val="3"/>
        <w:numPr>
          <w:ilvl w:val="0"/>
          <w:numId w:val="0"/>
        </w:numPr>
      </w:pPr>
    </w:p>
    <w:p w14:paraId="281C94C9"/>
    <w:p w14:paraId="700DA1FC">
      <w:pPr>
        <w:pStyle w:val="2"/>
      </w:pPr>
    </w:p>
    <w:p w14:paraId="6F81864E">
      <w:pPr>
        <w:pStyle w:val="2"/>
      </w:pPr>
    </w:p>
    <w:p w14:paraId="3D9B155F">
      <w:pPr>
        <w:pStyle w:val="2"/>
      </w:pPr>
    </w:p>
    <w:p w14:paraId="13E7840C">
      <w:pPr>
        <w:pStyle w:val="2"/>
      </w:pPr>
    </w:p>
    <w:p w14:paraId="66803707">
      <w:pPr>
        <w:pStyle w:val="2"/>
      </w:pPr>
    </w:p>
    <w:p w14:paraId="253184D0">
      <w:pPr>
        <w:pStyle w:val="2"/>
      </w:pPr>
    </w:p>
    <w:p w14:paraId="6F5C59CA">
      <w:pPr>
        <w:pStyle w:val="2"/>
      </w:pPr>
    </w:p>
    <w:p w14:paraId="0A7CEC48">
      <w:pPr>
        <w:pStyle w:val="2"/>
      </w:pPr>
    </w:p>
    <w:p w14:paraId="13F453E2">
      <w:pPr>
        <w:pStyle w:val="2"/>
      </w:pPr>
    </w:p>
    <w:p w14:paraId="4944CF29">
      <w:pPr>
        <w:pStyle w:val="2"/>
      </w:pPr>
    </w:p>
    <w:p w14:paraId="36894674">
      <w:pPr>
        <w:pStyle w:val="2"/>
      </w:pPr>
    </w:p>
    <w:p w14:paraId="38AEF2B7">
      <w:pPr>
        <w:pStyle w:val="2"/>
      </w:pPr>
    </w:p>
    <w:p w14:paraId="1964BABF">
      <w:pPr>
        <w:pStyle w:val="2"/>
      </w:pPr>
    </w:p>
    <w:p w14:paraId="20421A52">
      <w:pPr>
        <w:pStyle w:val="2"/>
      </w:pPr>
    </w:p>
    <w:p w14:paraId="47B0D1D3">
      <w:pPr>
        <w:pStyle w:val="2"/>
      </w:pPr>
    </w:p>
    <w:p w14:paraId="474EDC71">
      <w:pPr>
        <w:pStyle w:val="2"/>
      </w:pPr>
    </w:p>
    <w:p w14:paraId="4E40922F">
      <w:pPr>
        <w:pStyle w:val="2"/>
      </w:pPr>
    </w:p>
    <w:p w14:paraId="3CE32D25">
      <w:pPr>
        <w:pStyle w:val="2"/>
      </w:pPr>
    </w:p>
    <w:p w14:paraId="1325190F">
      <w:pPr>
        <w:pStyle w:val="2"/>
      </w:pPr>
    </w:p>
    <w:p w14:paraId="7088AB6E">
      <w:pPr>
        <w:pStyle w:val="2"/>
      </w:pPr>
    </w:p>
    <w:p w14:paraId="414C2004">
      <w:pPr>
        <w:pStyle w:val="2"/>
      </w:pPr>
    </w:p>
    <w:p w14:paraId="0F7E024A">
      <w:pPr>
        <w:pStyle w:val="2"/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A7D1A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F36AAE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t>2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F36AAE">
                    <w:pPr>
                      <w:pStyle w:val="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</w:rPr>
                      <w:t>2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139E9">
    <w:pPr>
      <w:pStyle w:val="8"/>
      <w:pBdr>
        <w:bottom w:val="single" w:color="auto" w:sz="4" w:space="1"/>
      </w:pBdr>
      <w:jc w:val="both"/>
    </w:pPr>
    <w:r>
      <w:rPr>
        <w:rFonts w:hint="eastAsia" w:ascii="仿宋" w:hAnsi="仿宋" w:eastAsia="仿宋" w:cs="仿宋"/>
        <w:sz w:val="21"/>
        <w:szCs w:val="21"/>
      </w:rPr>
      <w:t>安工检测服务（河北）有限公司                          文档编号：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AG-XM-013-2025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B5290B"/>
    <w:multiLevelType w:val="multilevel"/>
    <w:tmpl w:val="E0B5290B"/>
    <w:lvl w:ilvl="0" w:tentative="0">
      <w:start w:val="1"/>
      <w:numFmt w:val="decimal"/>
      <w:pStyle w:val="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2ZDlkY2M4M2MzMTkwYjNjNDQ1NTY0MjYzNWZhNzIifQ=="/>
  </w:docVars>
  <w:rsids>
    <w:rsidRoot w:val="008F6B79"/>
    <w:rsid w:val="00023152"/>
    <w:rsid w:val="00025CDD"/>
    <w:rsid w:val="00026FE2"/>
    <w:rsid w:val="00034CC6"/>
    <w:rsid w:val="000D2E1A"/>
    <w:rsid w:val="00135742"/>
    <w:rsid w:val="00151D34"/>
    <w:rsid w:val="00177DE7"/>
    <w:rsid w:val="00181F99"/>
    <w:rsid w:val="001D2D14"/>
    <w:rsid w:val="00251232"/>
    <w:rsid w:val="0029027F"/>
    <w:rsid w:val="002B055F"/>
    <w:rsid w:val="002B7D80"/>
    <w:rsid w:val="0033034A"/>
    <w:rsid w:val="003F67EB"/>
    <w:rsid w:val="00405DB3"/>
    <w:rsid w:val="004A2061"/>
    <w:rsid w:val="00520A2E"/>
    <w:rsid w:val="005C6BAA"/>
    <w:rsid w:val="005D19D3"/>
    <w:rsid w:val="006203F2"/>
    <w:rsid w:val="0063478E"/>
    <w:rsid w:val="00652F32"/>
    <w:rsid w:val="00684F1A"/>
    <w:rsid w:val="00714BD4"/>
    <w:rsid w:val="007701A9"/>
    <w:rsid w:val="007E3FEB"/>
    <w:rsid w:val="008067B3"/>
    <w:rsid w:val="008430D7"/>
    <w:rsid w:val="00893044"/>
    <w:rsid w:val="008D24E1"/>
    <w:rsid w:val="008F6B79"/>
    <w:rsid w:val="00943DB5"/>
    <w:rsid w:val="0095413F"/>
    <w:rsid w:val="00BC45D9"/>
    <w:rsid w:val="00BC6F34"/>
    <w:rsid w:val="00BD64CA"/>
    <w:rsid w:val="00BE72E8"/>
    <w:rsid w:val="00D55B85"/>
    <w:rsid w:val="00E66326"/>
    <w:rsid w:val="00E93704"/>
    <w:rsid w:val="00E94238"/>
    <w:rsid w:val="00EE4FE7"/>
    <w:rsid w:val="00F31DA9"/>
    <w:rsid w:val="00F83652"/>
    <w:rsid w:val="02C77A75"/>
    <w:rsid w:val="037632B8"/>
    <w:rsid w:val="04801DA2"/>
    <w:rsid w:val="056B45E3"/>
    <w:rsid w:val="05A84321"/>
    <w:rsid w:val="05DF45D2"/>
    <w:rsid w:val="066268B5"/>
    <w:rsid w:val="069A4190"/>
    <w:rsid w:val="083B7DA7"/>
    <w:rsid w:val="0865499C"/>
    <w:rsid w:val="0886798E"/>
    <w:rsid w:val="09655A7E"/>
    <w:rsid w:val="0AF53DB5"/>
    <w:rsid w:val="0B2C0B8D"/>
    <w:rsid w:val="0D8E7304"/>
    <w:rsid w:val="0E8C55A9"/>
    <w:rsid w:val="0F83350D"/>
    <w:rsid w:val="100D2D2C"/>
    <w:rsid w:val="129E7AD1"/>
    <w:rsid w:val="189D6994"/>
    <w:rsid w:val="19CB182E"/>
    <w:rsid w:val="1AE32068"/>
    <w:rsid w:val="1DA43419"/>
    <w:rsid w:val="1E3468D5"/>
    <w:rsid w:val="1FA834F0"/>
    <w:rsid w:val="1FC1301C"/>
    <w:rsid w:val="218E0668"/>
    <w:rsid w:val="22867A8A"/>
    <w:rsid w:val="22E24E38"/>
    <w:rsid w:val="240336BC"/>
    <w:rsid w:val="24610F1D"/>
    <w:rsid w:val="268F2EB8"/>
    <w:rsid w:val="26C568DA"/>
    <w:rsid w:val="27BB570B"/>
    <w:rsid w:val="2ABC4E60"/>
    <w:rsid w:val="2B557726"/>
    <w:rsid w:val="2BE47460"/>
    <w:rsid w:val="2D5F6B07"/>
    <w:rsid w:val="2E5A23E3"/>
    <w:rsid w:val="2FCC6F2B"/>
    <w:rsid w:val="35946E74"/>
    <w:rsid w:val="35DC154A"/>
    <w:rsid w:val="36161BE5"/>
    <w:rsid w:val="36BD69DB"/>
    <w:rsid w:val="36FD7043"/>
    <w:rsid w:val="374E72C3"/>
    <w:rsid w:val="37EA44FC"/>
    <w:rsid w:val="393437CA"/>
    <w:rsid w:val="397A4A9C"/>
    <w:rsid w:val="3BD628E6"/>
    <w:rsid w:val="3D207374"/>
    <w:rsid w:val="3EC73901"/>
    <w:rsid w:val="3F194918"/>
    <w:rsid w:val="40097176"/>
    <w:rsid w:val="405E2296"/>
    <w:rsid w:val="41F40DCD"/>
    <w:rsid w:val="44356B8D"/>
    <w:rsid w:val="471F2C66"/>
    <w:rsid w:val="47210330"/>
    <w:rsid w:val="478920C2"/>
    <w:rsid w:val="488C73D1"/>
    <w:rsid w:val="49412E06"/>
    <w:rsid w:val="4991529B"/>
    <w:rsid w:val="4A37207C"/>
    <w:rsid w:val="4A5E7A89"/>
    <w:rsid w:val="4A896A3F"/>
    <w:rsid w:val="4CC21042"/>
    <w:rsid w:val="4D910573"/>
    <w:rsid w:val="50AE5469"/>
    <w:rsid w:val="516042A3"/>
    <w:rsid w:val="51DD55A2"/>
    <w:rsid w:val="521A0D7D"/>
    <w:rsid w:val="553C2637"/>
    <w:rsid w:val="568B1E1A"/>
    <w:rsid w:val="57DF594E"/>
    <w:rsid w:val="5B6A09BE"/>
    <w:rsid w:val="5D9B0CB3"/>
    <w:rsid w:val="5E5E72D2"/>
    <w:rsid w:val="5E9369EB"/>
    <w:rsid w:val="5E960B53"/>
    <w:rsid w:val="60255718"/>
    <w:rsid w:val="64906184"/>
    <w:rsid w:val="64E30710"/>
    <w:rsid w:val="65872571"/>
    <w:rsid w:val="66B84246"/>
    <w:rsid w:val="68580CF9"/>
    <w:rsid w:val="694C76E9"/>
    <w:rsid w:val="6AB22F7C"/>
    <w:rsid w:val="6B817B57"/>
    <w:rsid w:val="6BAA11C7"/>
    <w:rsid w:val="6D601C1F"/>
    <w:rsid w:val="6D8F5F02"/>
    <w:rsid w:val="6F281979"/>
    <w:rsid w:val="6FE129E2"/>
    <w:rsid w:val="7082678A"/>
    <w:rsid w:val="72F83A8C"/>
    <w:rsid w:val="759A405B"/>
    <w:rsid w:val="75DF4163"/>
    <w:rsid w:val="78DA6F13"/>
    <w:rsid w:val="78DF3E82"/>
    <w:rsid w:val="7A2C6F41"/>
    <w:rsid w:val="7A2F3047"/>
    <w:rsid w:val="7A361ED0"/>
    <w:rsid w:val="7BB03C6F"/>
    <w:rsid w:val="7C942CF9"/>
    <w:rsid w:val="7F711AF6"/>
    <w:rsid w:val="7FA1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numPr>
        <w:ilvl w:val="0"/>
        <w:numId w:val="1"/>
      </w:numPr>
      <w:spacing w:line="480" w:lineRule="auto"/>
      <w:ind w:left="0" w:firstLine="0"/>
      <w:outlineLvl w:val="0"/>
    </w:pPr>
    <w:rPr>
      <w:rFonts w:ascii="Times New Roman" w:hAnsi="Times New Roman" w:eastAsia="仿宋"/>
      <w:b/>
      <w:sz w:val="24"/>
    </w:rPr>
  </w:style>
  <w:style w:type="paragraph" w:styleId="4">
    <w:name w:val="heading 2"/>
    <w:basedOn w:val="3"/>
    <w:next w:val="5"/>
    <w:unhideWhenUsed/>
    <w:qFormat/>
    <w:uiPriority w:val="9"/>
    <w:pPr>
      <w:numPr>
        <w:ilvl w:val="1"/>
      </w:numPr>
      <w:tabs>
        <w:tab w:val="left" w:pos="359"/>
        <w:tab w:val="left" w:pos="432"/>
      </w:tabs>
      <w:ind w:left="0" w:firstLine="0"/>
      <w:outlineLvl w:val="1"/>
    </w:pPr>
    <w:rPr>
      <w:rFonts w:ascii="Arial" w:hAnsi="Arial" w:cs="Arial"/>
      <w:bCs/>
      <w:kern w:val="44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unhideWhenUsed/>
    <w:qFormat/>
    <w:uiPriority w:val="99"/>
    <w:pPr>
      <w:spacing w:after="120"/>
    </w:pPr>
  </w:style>
  <w:style w:type="paragraph" w:styleId="5">
    <w:name w:val="Body Text First Indent"/>
    <w:basedOn w:val="2"/>
    <w:semiHidden/>
    <w:unhideWhenUsed/>
    <w:qFormat/>
    <w:uiPriority w:val="99"/>
    <w:pPr>
      <w:ind w:firstLine="420" w:firstLineChars="100"/>
    </w:pPr>
  </w:style>
  <w:style w:type="paragraph" w:styleId="6">
    <w:name w:val="annotation text"/>
    <w:basedOn w:val="1"/>
    <w:semiHidden/>
    <w:unhideWhenUsed/>
    <w:qFormat/>
    <w:uiPriority w:val="99"/>
    <w:pPr>
      <w:jc w:val="left"/>
    </w:pPr>
  </w:style>
  <w:style w:type="paragraph" w:styleId="7">
    <w:name w:val="footer"/>
    <w:basedOn w:val="1"/>
    <w:link w:val="15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11">
    <w:name w:val="Table Grid"/>
    <w:basedOn w:val="1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4">
    <w:name w:val="页眉 字符"/>
    <w:basedOn w:val="12"/>
    <w:link w:val="8"/>
    <w:autoRedefine/>
    <w:qFormat/>
    <w:uiPriority w:val="99"/>
    <w:rPr>
      <w:sz w:val="18"/>
      <w:szCs w:val="18"/>
    </w:rPr>
  </w:style>
  <w:style w:type="character" w:customStyle="1" w:styleId="15">
    <w:name w:val="页脚 字符"/>
    <w:basedOn w:val="12"/>
    <w:link w:val="7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318</Words>
  <Characters>325</Characters>
  <Lines>3</Lines>
  <Paragraphs>1</Paragraphs>
  <TotalTime>0</TotalTime>
  <ScaleCrop>false</ScaleCrop>
  <LinksUpToDate>false</LinksUpToDate>
  <CharactersWithSpaces>397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2019-10-24T07:13:00Z</dcterms:created>
  <dc:creator>lenovo</dc:creator>
  <cp:lastModifiedBy>氧化</cp:lastModifiedBy>
  <dcterms:modified xsi:type="dcterms:W3CDTF">2025-07-09T05:52:49Z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4D915533418E418D8B2DE0EE1360B652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