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25480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0415557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62B8D2FF">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09A63656">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6D9332DC">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5028A2BA">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72AD2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47D94DC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508AC2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37FA17E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188E866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47F602D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5398983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2085A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D1265E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0DFD358C">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33306E9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2FCF59F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9CE709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69920AEC">
            <w:pPr>
              <w:pStyle w:val="6"/>
              <w:spacing w:before="156" w:beforeLines="50" w:line="360" w:lineRule="auto"/>
              <w:ind w:firstLine="0"/>
              <w:rPr>
                <w:rFonts w:hint="eastAsia" w:ascii="仿宋" w:hAnsi="仿宋" w:eastAsia="仿宋" w:cs="仿宋"/>
                <w:bCs/>
                <w:szCs w:val="24"/>
              </w:rPr>
            </w:pPr>
          </w:p>
        </w:tc>
      </w:tr>
      <w:tr w14:paraId="58F107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735662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461EA7F4">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535D6A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7C7B3776">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1C4C63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488D7F68">
            <w:pPr>
              <w:pStyle w:val="6"/>
              <w:spacing w:before="156" w:beforeLines="50" w:line="360" w:lineRule="auto"/>
              <w:ind w:firstLine="0"/>
              <w:rPr>
                <w:rFonts w:hint="eastAsia" w:ascii="仿宋" w:hAnsi="仿宋" w:eastAsia="仿宋" w:cs="仿宋"/>
                <w:bCs/>
                <w:szCs w:val="24"/>
              </w:rPr>
            </w:pPr>
          </w:p>
        </w:tc>
      </w:tr>
      <w:tr w14:paraId="03A62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D5EDAF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0B86EC5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64D0010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4B8B7B9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6C7D760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7CACD19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3C08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276A46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2B0526F1">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54CCD7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5CA827F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3F50AA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3D32733B">
            <w:pPr>
              <w:pStyle w:val="6"/>
              <w:spacing w:before="156" w:beforeLines="50" w:line="360" w:lineRule="auto"/>
              <w:ind w:firstLine="0"/>
              <w:rPr>
                <w:rFonts w:hint="eastAsia" w:ascii="仿宋" w:hAnsi="仿宋" w:eastAsia="仿宋" w:cs="仿宋"/>
                <w:bCs/>
                <w:szCs w:val="24"/>
              </w:rPr>
            </w:pPr>
          </w:p>
        </w:tc>
      </w:tr>
      <w:tr w14:paraId="41911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6D26CBA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27CCE015">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79310AD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57A2951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684C77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58FC3F53">
            <w:pPr>
              <w:pStyle w:val="6"/>
              <w:spacing w:before="156" w:beforeLines="50" w:line="360" w:lineRule="auto"/>
              <w:ind w:firstLine="0"/>
              <w:rPr>
                <w:rFonts w:hint="eastAsia" w:ascii="仿宋" w:hAnsi="仿宋" w:eastAsia="仿宋" w:cs="仿宋"/>
                <w:bCs/>
                <w:szCs w:val="24"/>
              </w:rPr>
            </w:pPr>
          </w:p>
        </w:tc>
      </w:tr>
      <w:tr w14:paraId="29248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5E1203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3017F3F2">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6AFCF1D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3656E223">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5DEF06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0E896106">
            <w:pPr>
              <w:pStyle w:val="6"/>
              <w:spacing w:before="156" w:beforeLines="50" w:line="360" w:lineRule="auto"/>
              <w:ind w:firstLine="0"/>
              <w:rPr>
                <w:rFonts w:hint="eastAsia" w:ascii="仿宋" w:hAnsi="仿宋" w:eastAsia="仿宋" w:cs="仿宋"/>
                <w:bCs/>
                <w:szCs w:val="24"/>
              </w:rPr>
            </w:pPr>
          </w:p>
        </w:tc>
      </w:tr>
      <w:tr w14:paraId="5CE93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7B39D6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0D56D44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39CF061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36397A0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1EC65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7DF98282">
            <w:pPr>
              <w:pStyle w:val="6"/>
              <w:spacing w:before="156" w:beforeLines="50" w:line="360" w:lineRule="auto"/>
              <w:ind w:firstLine="0"/>
              <w:rPr>
                <w:rFonts w:hint="eastAsia" w:ascii="仿宋" w:hAnsi="仿宋" w:eastAsia="仿宋" w:cs="仿宋"/>
                <w:bCs/>
                <w:szCs w:val="24"/>
              </w:rPr>
            </w:pPr>
          </w:p>
        </w:tc>
      </w:tr>
      <w:tr w14:paraId="13C7E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967A55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1125C3DA">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25D8B03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55EF83C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1F9B178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7CDED3D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0C5EF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B60107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0A18C445">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4BB3BFA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0197252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70DE48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1CB95A57">
            <w:pPr>
              <w:pStyle w:val="6"/>
              <w:spacing w:before="156" w:beforeLines="50" w:line="360" w:lineRule="auto"/>
              <w:ind w:firstLine="0"/>
              <w:rPr>
                <w:rFonts w:hint="eastAsia" w:ascii="仿宋" w:hAnsi="仿宋" w:eastAsia="仿宋" w:cs="仿宋"/>
                <w:bCs/>
                <w:szCs w:val="24"/>
              </w:rPr>
            </w:pPr>
          </w:p>
        </w:tc>
      </w:tr>
      <w:tr w14:paraId="78E19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2B7AE9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7B711220">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03E3AE3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12EC1A69">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FD6D16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6A95C510">
            <w:pPr>
              <w:pStyle w:val="6"/>
              <w:spacing w:before="156" w:beforeLines="50" w:line="360" w:lineRule="auto"/>
              <w:ind w:firstLine="0"/>
              <w:rPr>
                <w:rFonts w:hint="eastAsia" w:ascii="仿宋" w:hAnsi="仿宋" w:eastAsia="仿宋" w:cs="仿宋"/>
                <w:bCs/>
                <w:szCs w:val="24"/>
              </w:rPr>
            </w:pPr>
          </w:p>
        </w:tc>
      </w:tr>
      <w:tr w14:paraId="45040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FA681D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6BD1DAF1">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30CFCE8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1EBB643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3353EF6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59865C9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34F3C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75350D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75082282">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16DE066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24195D76">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0F14B7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4D84DF26">
            <w:pPr>
              <w:pStyle w:val="6"/>
              <w:spacing w:before="156" w:beforeLines="50" w:line="360" w:lineRule="auto"/>
              <w:ind w:firstLine="0"/>
              <w:rPr>
                <w:rFonts w:hint="eastAsia" w:ascii="仿宋" w:hAnsi="仿宋" w:eastAsia="仿宋" w:cs="仿宋"/>
                <w:bCs/>
                <w:szCs w:val="24"/>
              </w:rPr>
            </w:pPr>
          </w:p>
        </w:tc>
      </w:tr>
      <w:tr w14:paraId="79C57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69A6122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4C6CD7DF">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06B66CD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1E48E909">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0DDB99C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4B09A1D7">
            <w:pPr>
              <w:pStyle w:val="6"/>
              <w:spacing w:before="156" w:beforeLines="50" w:line="360" w:lineRule="auto"/>
              <w:ind w:firstLine="0"/>
              <w:rPr>
                <w:rFonts w:hint="eastAsia" w:ascii="仿宋" w:hAnsi="仿宋" w:eastAsia="仿宋" w:cs="仿宋"/>
                <w:bCs/>
                <w:szCs w:val="24"/>
              </w:rPr>
            </w:pPr>
          </w:p>
        </w:tc>
      </w:tr>
      <w:tr w14:paraId="62F82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739F85B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54AA97D0">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7B26339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4CDCB7E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4B7CA07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6DD0C4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A</w:t>
            </w:r>
            <w:r>
              <w:rPr>
                <w:rFonts w:hint="eastAsia" w:ascii="仿宋" w:hAnsi="仿宋" w:eastAsia="仿宋" w:cs="仿宋"/>
                <w:color w:val="000000"/>
                <w:kern w:val="0"/>
                <w:sz w:val="24"/>
                <w:szCs w:val="24"/>
                <w:lang w:val="en-US" w:eastAsia="zh-CN"/>
              </w:rPr>
              <w:t>3</w:t>
            </w:r>
            <w:r>
              <w:rPr>
                <w:rFonts w:hint="eastAsia" w:ascii="仿宋" w:hAnsi="仿宋" w:eastAsia="仿宋" w:cs="仿宋"/>
                <w:color w:val="000000"/>
                <w:kern w:val="0"/>
                <w:sz w:val="24"/>
                <w:szCs w:val="24"/>
              </w:rPr>
              <w:t>G</w:t>
            </w:r>
            <w:r>
              <w:rPr>
                <w:rFonts w:hint="eastAsia" w:ascii="仿宋" w:hAnsi="仿宋" w:eastAsia="仿宋" w:cs="仿宋"/>
                <w:color w:val="000000"/>
                <w:kern w:val="0"/>
                <w:sz w:val="24"/>
                <w:szCs w:val="24"/>
                <w:lang w:val="en-US" w:eastAsia="zh-CN"/>
              </w:rPr>
              <w:t>3</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732"/>
        <w:gridCol w:w="1672"/>
        <w:gridCol w:w="3595"/>
      </w:tblGrid>
      <w:tr w14:paraId="2E9E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2" w:type="pct"/>
            <w:shd w:val="clear" w:color="auto" w:fill="95B3D7" w:themeFill="accent1" w:themeFillTint="99"/>
            <w:vAlign w:val="center"/>
          </w:tcPr>
          <w:p w14:paraId="3A9E0720">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6" w:type="pct"/>
            <w:shd w:val="clear" w:color="auto" w:fill="95B3D7" w:themeFill="accent1" w:themeFillTint="99"/>
            <w:vAlign w:val="center"/>
          </w:tcPr>
          <w:p w14:paraId="6E490DDC">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1" w:type="pct"/>
            <w:shd w:val="clear" w:color="auto" w:fill="95B3D7" w:themeFill="accent1" w:themeFillTint="99"/>
            <w:vAlign w:val="center"/>
          </w:tcPr>
          <w:p w14:paraId="22E68F33">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9" w:type="pct"/>
            <w:shd w:val="clear" w:color="auto" w:fill="95B3D7" w:themeFill="accent1" w:themeFillTint="99"/>
            <w:vAlign w:val="center"/>
          </w:tcPr>
          <w:p w14:paraId="1B4EA04E">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694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8D528A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方英</w:t>
            </w:r>
          </w:p>
        </w:tc>
        <w:tc>
          <w:tcPr>
            <w:tcW w:w="1016" w:type="pct"/>
            <w:shd w:val="clear" w:color="auto" w:fill="auto"/>
            <w:vAlign w:val="center"/>
          </w:tcPr>
          <w:p w14:paraId="1AAD8E0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高级测评师</w:t>
            </w:r>
          </w:p>
        </w:tc>
        <w:tc>
          <w:tcPr>
            <w:tcW w:w="981" w:type="pct"/>
            <w:shd w:val="clear" w:color="auto" w:fill="auto"/>
            <w:vAlign w:val="center"/>
          </w:tcPr>
          <w:p w14:paraId="066BC9D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w:t>
            </w:r>
          </w:p>
        </w:tc>
        <w:tc>
          <w:tcPr>
            <w:tcW w:w="2109" w:type="pct"/>
            <w:shd w:val="clear" w:color="auto" w:fill="auto"/>
            <w:vAlign w:val="center"/>
          </w:tcPr>
          <w:p w14:paraId="33D2288C">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w:t>
            </w:r>
          </w:p>
        </w:tc>
      </w:tr>
      <w:tr w14:paraId="1C80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16F0BADA">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6" w:type="pct"/>
            <w:shd w:val="clear" w:color="auto" w:fill="auto"/>
            <w:vAlign w:val="center"/>
          </w:tcPr>
          <w:p w14:paraId="4BA7019C">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19B0ED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w:t>
            </w:r>
          </w:p>
        </w:tc>
        <w:tc>
          <w:tcPr>
            <w:tcW w:w="2109" w:type="pct"/>
            <w:shd w:val="clear" w:color="auto" w:fill="auto"/>
            <w:vAlign w:val="center"/>
          </w:tcPr>
          <w:p w14:paraId="20624B6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沟通协调、整体进度把控。</w:t>
            </w:r>
          </w:p>
          <w:p w14:paraId="04205B2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网络安全设备、安全通信网络、安全区域边界</w:t>
            </w:r>
            <w:r>
              <w:rPr>
                <w:rFonts w:hint="eastAsia" w:ascii="仿宋" w:hAnsi="仿宋" w:eastAsia="仿宋" w:cs="仿宋"/>
                <w:bCs/>
                <w:sz w:val="24"/>
                <w:szCs w:val="24"/>
                <w:lang w:eastAsia="zh-CN"/>
              </w:rPr>
              <w:t>、</w:t>
            </w:r>
            <w:bookmarkStart w:id="2" w:name="_GoBack"/>
            <w:bookmarkEnd w:id="2"/>
            <w:r>
              <w:rPr>
                <w:rFonts w:hint="eastAsia" w:ascii="仿宋" w:hAnsi="仿宋" w:eastAsia="仿宋" w:cs="仿宋"/>
                <w:bCs/>
                <w:sz w:val="24"/>
                <w:szCs w:val="24"/>
              </w:rPr>
              <w:t>数据安全测评</w:t>
            </w:r>
          </w:p>
        </w:tc>
      </w:tr>
      <w:tr w14:paraId="65F2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4B56578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葛利</w:t>
            </w:r>
          </w:p>
        </w:tc>
        <w:tc>
          <w:tcPr>
            <w:tcW w:w="1016" w:type="pct"/>
            <w:shd w:val="clear" w:color="auto" w:fill="auto"/>
            <w:vAlign w:val="center"/>
          </w:tcPr>
          <w:p w14:paraId="4EC90F8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D672B2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61042A3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测评过程监督</w:t>
            </w:r>
          </w:p>
        </w:tc>
      </w:tr>
      <w:tr w14:paraId="4E03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61DCABA4">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袁传红</w:t>
            </w:r>
          </w:p>
        </w:tc>
        <w:tc>
          <w:tcPr>
            <w:tcW w:w="1016" w:type="pct"/>
            <w:shd w:val="clear" w:color="auto" w:fill="auto"/>
            <w:vAlign w:val="center"/>
          </w:tcPr>
          <w:p w14:paraId="3FE269E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5A0C910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2FA9FAB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安全物理环境、主机操作系统、数据库系统测评</w:t>
            </w:r>
          </w:p>
        </w:tc>
      </w:tr>
      <w:tr w14:paraId="4ED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4985E5B2">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邵星宇</w:t>
            </w:r>
          </w:p>
        </w:tc>
        <w:tc>
          <w:tcPr>
            <w:tcW w:w="1016" w:type="pct"/>
            <w:shd w:val="clear" w:color="auto" w:fill="auto"/>
            <w:vAlign w:val="center"/>
          </w:tcPr>
          <w:p w14:paraId="5A553A27">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初级</w:t>
            </w:r>
          </w:p>
        </w:tc>
        <w:tc>
          <w:tcPr>
            <w:tcW w:w="981" w:type="pct"/>
            <w:shd w:val="clear" w:color="auto" w:fill="auto"/>
            <w:vAlign w:val="center"/>
          </w:tcPr>
          <w:p w14:paraId="791D7A6C">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组员</w:t>
            </w:r>
          </w:p>
        </w:tc>
        <w:tc>
          <w:tcPr>
            <w:tcW w:w="2109" w:type="pct"/>
            <w:shd w:val="clear" w:color="auto" w:fill="auto"/>
            <w:vAlign w:val="center"/>
          </w:tcPr>
          <w:p w14:paraId="75F1BC4A">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应用系统、终端安全测评</w:t>
            </w:r>
          </w:p>
        </w:tc>
      </w:tr>
      <w:tr w14:paraId="186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7775E433">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黄永杰</w:t>
            </w:r>
          </w:p>
        </w:tc>
        <w:tc>
          <w:tcPr>
            <w:tcW w:w="1016" w:type="pct"/>
            <w:shd w:val="clear" w:color="auto" w:fill="auto"/>
            <w:vAlign w:val="center"/>
          </w:tcPr>
          <w:p w14:paraId="2FBD12A5">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初级</w:t>
            </w:r>
          </w:p>
        </w:tc>
        <w:tc>
          <w:tcPr>
            <w:tcW w:w="981" w:type="pct"/>
            <w:shd w:val="clear" w:color="auto" w:fill="auto"/>
            <w:vAlign w:val="center"/>
          </w:tcPr>
          <w:p w14:paraId="3DDCDA5B">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组员</w:t>
            </w:r>
          </w:p>
        </w:tc>
        <w:tc>
          <w:tcPr>
            <w:tcW w:w="2109" w:type="pct"/>
            <w:shd w:val="clear" w:color="auto" w:fill="auto"/>
            <w:vAlign w:val="center"/>
          </w:tcPr>
          <w:p w14:paraId="5E75BA81">
            <w:pPr>
              <w:spacing w:line="360" w:lineRule="auto"/>
              <w:jc w:val="center"/>
              <w:rPr>
                <w:rFonts w:hint="eastAsia" w:ascii="仿宋" w:hAnsi="仿宋" w:eastAsia="仿宋" w:cs="仿宋"/>
                <w:bCs/>
                <w:kern w:val="2"/>
                <w:sz w:val="24"/>
                <w:szCs w:val="24"/>
                <w:lang w:val="en-US" w:eastAsia="zh-CN" w:bidi="ar-SA"/>
              </w:rPr>
            </w:pPr>
            <w:r>
              <w:rPr>
                <w:rFonts w:hint="eastAsia" w:ascii="仿宋" w:hAnsi="仿宋" w:eastAsia="仿宋" w:cs="仿宋"/>
                <w:bCs/>
                <w:sz w:val="24"/>
                <w:szCs w:val="24"/>
              </w:rPr>
              <w:t>管理安全及过程文档整理</w:t>
            </w:r>
          </w:p>
        </w:tc>
      </w:tr>
      <w:tr w14:paraId="13B9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31098C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戚建军</w:t>
            </w:r>
          </w:p>
        </w:tc>
        <w:tc>
          <w:tcPr>
            <w:tcW w:w="1016" w:type="pct"/>
            <w:shd w:val="clear" w:color="auto" w:fill="auto"/>
            <w:vAlign w:val="center"/>
          </w:tcPr>
          <w:p w14:paraId="19CFCE03">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1" w:type="pct"/>
            <w:shd w:val="clear" w:color="auto" w:fill="auto"/>
            <w:vAlign w:val="center"/>
          </w:tcPr>
          <w:p w14:paraId="038C7EB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DB42DF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渗透测试、工具扫描</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2B12860"/>
    <w:rsid w:val="23915BEA"/>
    <w:rsid w:val="2409663D"/>
    <w:rsid w:val="258E1059"/>
    <w:rsid w:val="263912CA"/>
    <w:rsid w:val="26C31179"/>
    <w:rsid w:val="26C70E55"/>
    <w:rsid w:val="28241CD5"/>
    <w:rsid w:val="28923DC6"/>
    <w:rsid w:val="28981256"/>
    <w:rsid w:val="28E76799"/>
    <w:rsid w:val="294C629F"/>
    <w:rsid w:val="2A256F18"/>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8B83648"/>
    <w:rsid w:val="3A614AD6"/>
    <w:rsid w:val="3A791A5E"/>
    <w:rsid w:val="3AEA70BD"/>
    <w:rsid w:val="3BDA6E0C"/>
    <w:rsid w:val="3C053802"/>
    <w:rsid w:val="3CA6521F"/>
    <w:rsid w:val="3D3500F0"/>
    <w:rsid w:val="3D9D6C56"/>
    <w:rsid w:val="3E6C4092"/>
    <w:rsid w:val="40105A3C"/>
    <w:rsid w:val="429B0805"/>
    <w:rsid w:val="43CD1A6D"/>
    <w:rsid w:val="440D78C1"/>
    <w:rsid w:val="441A5C70"/>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86A6CD4"/>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8065B7"/>
    <w:rsid w:val="5FAC0255"/>
    <w:rsid w:val="5FC96D77"/>
    <w:rsid w:val="60E47F7C"/>
    <w:rsid w:val="61EA3968"/>
    <w:rsid w:val="621A07FF"/>
    <w:rsid w:val="624C384C"/>
    <w:rsid w:val="630D1C31"/>
    <w:rsid w:val="637542CA"/>
    <w:rsid w:val="63A53789"/>
    <w:rsid w:val="664332A4"/>
    <w:rsid w:val="67F90899"/>
    <w:rsid w:val="680368B9"/>
    <w:rsid w:val="69B31B98"/>
    <w:rsid w:val="6AF700C2"/>
    <w:rsid w:val="6B41028E"/>
    <w:rsid w:val="6B457A97"/>
    <w:rsid w:val="6C2112B7"/>
    <w:rsid w:val="6D0C2BFE"/>
    <w:rsid w:val="6D2A7BF3"/>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2223</Words>
  <Characters>2368</Characters>
  <Lines>21</Lines>
  <Paragraphs>6</Paragraphs>
  <TotalTime>1</TotalTime>
  <ScaleCrop>false</ScaleCrop>
  <LinksUpToDate>false</LinksUpToDate>
  <CharactersWithSpaces>2390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2025-07-30T05:22:21Z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