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70AA7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5C74C679">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4B6831FA">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211D756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049717F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3FD1A3D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3DDD4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14D4688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6E7E8D0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7D44541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66F6514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04901BE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67E2419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202AA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22A56F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64A2FE3B">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D70EA7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103D58D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7D5F65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267B1DB4">
            <w:pPr>
              <w:pStyle w:val="6"/>
              <w:spacing w:before="156" w:beforeLines="50" w:line="360" w:lineRule="auto"/>
              <w:ind w:firstLine="0"/>
              <w:rPr>
                <w:rFonts w:hint="eastAsia" w:ascii="仿宋" w:hAnsi="仿宋" w:eastAsia="仿宋" w:cs="仿宋"/>
                <w:bCs/>
                <w:szCs w:val="24"/>
              </w:rPr>
            </w:pPr>
          </w:p>
        </w:tc>
      </w:tr>
      <w:tr w14:paraId="52AFA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5DE44B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1DD94351">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73257D2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4CD1D1A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78F6B49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0F63C8B6">
            <w:pPr>
              <w:pStyle w:val="6"/>
              <w:spacing w:before="156" w:beforeLines="50" w:line="360" w:lineRule="auto"/>
              <w:ind w:firstLine="0"/>
              <w:rPr>
                <w:rFonts w:hint="eastAsia" w:ascii="仿宋" w:hAnsi="仿宋" w:eastAsia="仿宋" w:cs="仿宋"/>
                <w:bCs/>
                <w:szCs w:val="24"/>
              </w:rPr>
            </w:pPr>
          </w:p>
        </w:tc>
      </w:tr>
      <w:tr w14:paraId="6ACD3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7549A9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52CB482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6B8832F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19FA2DB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630A3A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43679C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5A57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C12382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1285F64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87874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1F186B57">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874413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6E455C4E">
            <w:pPr>
              <w:pStyle w:val="6"/>
              <w:spacing w:before="156" w:beforeLines="50" w:line="360" w:lineRule="auto"/>
              <w:ind w:firstLine="0"/>
              <w:rPr>
                <w:rFonts w:hint="eastAsia" w:ascii="仿宋" w:hAnsi="仿宋" w:eastAsia="仿宋" w:cs="仿宋"/>
                <w:bCs/>
                <w:szCs w:val="24"/>
              </w:rPr>
            </w:pPr>
          </w:p>
        </w:tc>
      </w:tr>
      <w:tr w14:paraId="4519D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222CD14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28945F32">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469E473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77994F4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400FF8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1D86E653">
            <w:pPr>
              <w:pStyle w:val="6"/>
              <w:spacing w:before="156" w:beforeLines="50" w:line="360" w:lineRule="auto"/>
              <w:ind w:firstLine="0"/>
              <w:rPr>
                <w:rFonts w:hint="eastAsia" w:ascii="仿宋" w:hAnsi="仿宋" w:eastAsia="仿宋" w:cs="仿宋"/>
                <w:bCs/>
                <w:szCs w:val="24"/>
              </w:rPr>
            </w:pPr>
          </w:p>
        </w:tc>
      </w:tr>
      <w:tr w14:paraId="7DA5D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D67D2D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05C0DC2F">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43C108B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482BB8D8">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72FE48B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35683F82">
            <w:pPr>
              <w:pStyle w:val="6"/>
              <w:spacing w:before="156" w:beforeLines="50" w:line="360" w:lineRule="auto"/>
              <w:ind w:firstLine="0"/>
              <w:rPr>
                <w:rFonts w:hint="eastAsia" w:ascii="仿宋" w:hAnsi="仿宋" w:eastAsia="仿宋" w:cs="仿宋"/>
                <w:bCs/>
                <w:szCs w:val="24"/>
              </w:rPr>
            </w:pPr>
          </w:p>
        </w:tc>
      </w:tr>
      <w:tr w14:paraId="6E820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98ED21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1B26F4B6">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2CA570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284DC3B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980326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299CCFBF">
            <w:pPr>
              <w:pStyle w:val="6"/>
              <w:spacing w:before="156" w:beforeLines="50" w:line="360" w:lineRule="auto"/>
              <w:ind w:firstLine="0"/>
              <w:rPr>
                <w:rFonts w:hint="eastAsia" w:ascii="仿宋" w:hAnsi="仿宋" w:eastAsia="仿宋" w:cs="仿宋"/>
                <w:bCs/>
                <w:szCs w:val="24"/>
              </w:rPr>
            </w:pPr>
          </w:p>
        </w:tc>
      </w:tr>
      <w:tr w14:paraId="7974D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C4E980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2AF8692B">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1898311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5B051C7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4CFC9CC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617C7B4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37CA7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8C5A09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00A5BE32">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14AFDFB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5AD44793">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01CB3E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3BECC9DC">
            <w:pPr>
              <w:pStyle w:val="6"/>
              <w:spacing w:before="156" w:beforeLines="50" w:line="360" w:lineRule="auto"/>
              <w:ind w:firstLine="0"/>
              <w:rPr>
                <w:rFonts w:hint="eastAsia" w:ascii="仿宋" w:hAnsi="仿宋" w:eastAsia="仿宋" w:cs="仿宋"/>
                <w:bCs/>
                <w:szCs w:val="24"/>
              </w:rPr>
            </w:pPr>
          </w:p>
        </w:tc>
      </w:tr>
      <w:tr w14:paraId="285E8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03E826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5A0FE865">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0BF62E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4621BE52">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58713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31BDF33C">
            <w:pPr>
              <w:pStyle w:val="6"/>
              <w:spacing w:before="156" w:beforeLines="50" w:line="360" w:lineRule="auto"/>
              <w:ind w:firstLine="0"/>
              <w:rPr>
                <w:rFonts w:hint="eastAsia" w:ascii="仿宋" w:hAnsi="仿宋" w:eastAsia="仿宋" w:cs="仿宋"/>
                <w:bCs/>
                <w:szCs w:val="24"/>
              </w:rPr>
            </w:pPr>
          </w:p>
        </w:tc>
      </w:tr>
      <w:tr w14:paraId="24DA8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1C5FC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62E28FB7">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706F9DE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21C6772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46F2600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38B2D0F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7B511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9AAE82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2A832EE1">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4F8DA65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433A0F7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61A613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29DB0438">
            <w:pPr>
              <w:pStyle w:val="6"/>
              <w:spacing w:before="156" w:beforeLines="50" w:line="360" w:lineRule="auto"/>
              <w:ind w:firstLine="0"/>
              <w:rPr>
                <w:rFonts w:hint="eastAsia" w:ascii="仿宋" w:hAnsi="仿宋" w:eastAsia="仿宋" w:cs="仿宋"/>
                <w:bCs/>
                <w:szCs w:val="24"/>
              </w:rPr>
            </w:pPr>
          </w:p>
        </w:tc>
      </w:tr>
      <w:tr w14:paraId="491BF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2548709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11B7AD13">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041599C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01F6692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DF88C8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5917EBB7">
            <w:pPr>
              <w:pStyle w:val="6"/>
              <w:spacing w:before="156" w:beforeLines="50" w:line="360" w:lineRule="auto"/>
              <w:ind w:firstLine="0"/>
              <w:rPr>
                <w:rFonts w:hint="eastAsia" w:ascii="仿宋" w:hAnsi="仿宋" w:eastAsia="仿宋" w:cs="仿宋"/>
                <w:bCs/>
                <w:szCs w:val="24"/>
              </w:rPr>
            </w:pPr>
          </w:p>
        </w:tc>
      </w:tr>
      <w:tr w14:paraId="1370B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1A4E375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139B95AF">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5A05FFB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2F73FEA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30CE1F8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08F3889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bookmarkStart w:id="2" w:name="_GoBack"/>
      <w:bookmarkEnd w:id="2"/>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lang w:val="en-US" w:eastAsia="zh-CN"/>
              </w:rPr>
            </w:pPr>
            <w:r>
              <w:rPr>
                <w:rFonts w:hint="eastAsia" w:ascii="仿宋" w:hAnsi="仿宋" w:eastAsia="仿宋" w:cs="仿宋"/>
                <w:color w:val="000000"/>
                <w:kern w:val="0"/>
                <w:sz w:val="24"/>
                <w:szCs w:val="24"/>
              </w:rPr>
              <w:t>S</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A</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G</w:t>
            </w:r>
            <w:r>
              <w:rPr>
                <w:rFonts w:hint="eastAsia" w:ascii="仿宋" w:hAnsi="仿宋" w:eastAsia="仿宋" w:cs="仿宋"/>
                <w:color w:val="000000"/>
                <w:kern w:val="0"/>
                <w:sz w:val="24"/>
                <w:szCs w:val="24"/>
                <w:lang w:val="en-US" w:eastAsia="zh-CN"/>
              </w:rPr>
              <w:t>3</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732"/>
        <w:gridCol w:w="1672"/>
        <w:gridCol w:w="3595"/>
      </w:tblGrid>
      <w:tr w14:paraId="0F8B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2" w:type="pct"/>
            <w:shd w:val="clear" w:color="auto" w:fill="95B3D7" w:themeFill="accent1" w:themeFillTint="99"/>
            <w:vAlign w:val="center"/>
          </w:tcPr>
          <w:p w14:paraId="46451A36">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6" w:type="pct"/>
            <w:shd w:val="clear" w:color="auto" w:fill="95B3D7" w:themeFill="accent1" w:themeFillTint="99"/>
            <w:vAlign w:val="center"/>
          </w:tcPr>
          <w:p w14:paraId="1D946389">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1" w:type="pct"/>
            <w:shd w:val="clear" w:color="auto" w:fill="95B3D7" w:themeFill="accent1" w:themeFillTint="99"/>
            <w:vAlign w:val="center"/>
          </w:tcPr>
          <w:p w14:paraId="7DCFE6E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9" w:type="pct"/>
            <w:shd w:val="clear" w:color="auto" w:fill="95B3D7" w:themeFill="accent1" w:themeFillTint="99"/>
            <w:vAlign w:val="center"/>
          </w:tcPr>
          <w:p w14:paraId="1F264951">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6AF4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trPr>
        <w:tc>
          <w:tcPr>
            <w:tcW w:w="892" w:type="pct"/>
            <w:shd w:val="clear" w:color="auto" w:fill="auto"/>
            <w:vAlign w:val="center"/>
          </w:tcPr>
          <w:p w14:paraId="35301911">
            <w:pPr>
              <w:jc w:val="center"/>
              <w:rPr>
                <w:rFonts w:hint="eastAsia" w:ascii="仿宋" w:hAnsi="仿宋" w:eastAsia="仿宋" w:cs="仿宋"/>
                <w:bCs/>
                <w:sz w:val="24"/>
                <w:szCs w:val="24"/>
              </w:rPr>
            </w:pPr>
            <w:r>
              <w:rPr>
                <w:rFonts w:hint="eastAsia" w:ascii="仿宋" w:hAnsi="仿宋" w:eastAsia="仿宋" w:cs="仿宋"/>
                <w:bCs/>
                <w:sz w:val="24"/>
                <w:szCs w:val="24"/>
              </w:rPr>
              <w:t>方英</w:t>
            </w:r>
          </w:p>
        </w:tc>
        <w:tc>
          <w:tcPr>
            <w:tcW w:w="1016" w:type="pct"/>
            <w:shd w:val="clear" w:color="auto" w:fill="auto"/>
            <w:vAlign w:val="center"/>
          </w:tcPr>
          <w:p w14:paraId="1E4713F6">
            <w:pPr>
              <w:jc w:val="center"/>
              <w:rPr>
                <w:rFonts w:hint="eastAsia" w:ascii="仿宋" w:hAnsi="仿宋" w:eastAsia="仿宋" w:cs="仿宋"/>
                <w:bCs/>
                <w:sz w:val="24"/>
                <w:szCs w:val="24"/>
              </w:rPr>
            </w:pPr>
            <w:r>
              <w:rPr>
                <w:rFonts w:hint="eastAsia" w:ascii="仿宋" w:hAnsi="仿宋" w:eastAsia="仿宋" w:cs="仿宋"/>
                <w:bCs/>
                <w:sz w:val="24"/>
                <w:szCs w:val="24"/>
              </w:rPr>
              <w:t>高级测评师</w:t>
            </w:r>
          </w:p>
        </w:tc>
        <w:tc>
          <w:tcPr>
            <w:tcW w:w="981" w:type="pct"/>
            <w:shd w:val="clear" w:color="auto" w:fill="auto"/>
            <w:vAlign w:val="center"/>
          </w:tcPr>
          <w:p w14:paraId="4AB6D4DF">
            <w:pPr>
              <w:jc w:val="center"/>
              <w:rPr>
                <w:rFonts w:hint="eastAsia" w:ascii="仿宋" w:hAnsi="仿宋" w:eastAsia="仿宋" w:cs="仿宋"/>
                <w:bCs/>
                <w:sz w:val="24"/>
                <w:szCs w:val="24"/>
              </w:rPr>
            </w:pPr>
            <w:r>
              <w:rPr>
                <w:rFonts w:hint="eastAsia" w:ascii="仿宋" w:hAnsi="仿宋" w:eastAsia="仿宋" w:cs="仿宋"/>
                <w:bCs/>
                <w:sz w:val="24"/>
                <w:szCs w:val="24"/>
              </w:rPr>
              <w:t>质量监督</w:t>
            </w:r>
          </w:p>
        </w:tc>
        <w:tc>
          <w:tcPr>
            <w:tcW w:w="2109" w:type="pct"/>
            <w:shd w:val="clear" w:color="auto" w:fill="auto"/>
            <w:vAlign w:val="center"/>
          </w:tcPr>
          <w:p w14:paraId="2295845A">
            <w:pPr>
              <w:jc w:val="center"/>
              <w:rPr>
                <w:rFonts w:hint="eastAsia" w:ascii="仿宋" w:hAnsi="仿宋" w:eastAsia="仿宋" w:cs="仿宋"/>
                <w:bCs/>
                <w:sz w:val="24"/>
                <w:szCs w:val="24"/>
              </w:rPr>
            </w:pPr>
            <w:r>
              <w:rPr>
                <w:rFonts w:hint="eastAsia" w:ascii="仿宋" w:hAnsi="仿宋" w:eastAsia="仿宋" w:cs="仿宋"/>
                <w:bCs/>
                <w:sz w:val="24"/>
                <w:szCs w:val="24"/>
              </w:rPr>
              <w:t>质量监督、远程协助</w:t>
            </w:r>
          </w:p>
        </w:tc>
      </w:tr>
      <w:tr w14:paraId="60D5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7B4B2FEC">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6" w:type="pct"/>
            <w:shd w:val="clear" w:color="auto" w:fill="auto"/>
            <w:vAlign w:val="center"/>
          </w:tcPr>
          <w:p w14:paraId="7BDC8BC4">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35A5C3C8">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w:t>
            </w:r>
          </w:p>
        </w:tc>
        <w:tc>
          <w:tcPr>
            <w:tcW w:w="2109" w:type="pct"/>
            <w:shd w:val="clear" w:color="auto" w:fill="auto"/>
            <w:vAlign w:val="center"/>
          </w:tcPr>
          <w:p w14:paraId="02CEB7D9">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沟通协调、整体进度把控。</w:t>
            </w:r>
          </w:p>
          <w:p w14:paraId="5095110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应用系统、数据安全测评</w:t>
            </w:r>
          </w:p>
        </w:tc>
      </w:tr>
      <w:tr w14:paraId="3A77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203DA7C">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6" w:type="pct"/>
            <w:shd w:val="clear" w:color="auto" w:fill="auto"/>
            <w:vAlign w:val="center"/>
          </w:tcPr>
          <w:p w14:paraId="5E8CD90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981" w:type="pct"/>
            <w:shd w:val="clear" w:color="auto" w:fill="auto"/>
            <w:vAlign w:val="center"/>
          </w:tcPr>
          <w:p w14:paraId="11A633E9">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5A6C998">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网络安全设备、安全通信网络、安全区域边界、管理安全及过程文档整理、工具扫描</w:t>
            </w:r>
          </w:p>
        </w:tc>
      </w:tr>
      <w:tr w14:paraId="265E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4B626B9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6" w:type="pct"/>
            <w:shd w:val="clear" w:color="auto" w:fill="auto"/>
            <w:vAlign w:val="center"/>
          </w:tcPr>
          <w:p w14:paraId="68C16ED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5B7452D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1D2834A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安全物理环境、主机操作系统、数据库系统、终端安全测评</w:t>
            </w:r>
          </w:p>
        </w:tc>
      </w:tr>
      <w:tr w14:paraId="2BE0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718049EB">
            <w:pPr>
              <w:spacing w:line="360" w:lineRule="auto"/>
              <w:jc w:val="center"/>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STS</w:t>
            </w:r>
          </w:p>
        </w:tc>
        <w:tc>
          <w:tcPr>
            <w:tcW w:w="1016" w:type="pct"/>
            <w:shd w:val="clear" w:color="auto" w:fill="auto"/>
            <w:vAlign w:val="center"/>
          </w:tcPr>
          <w:p w14:paraId="1C73FCB1">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1" w:type="pct"/>
            <w:shd w:val="clear" w:color="auto" w:fill="auto"/>
            <w:vAlign w:val="center"/>
          </w:tcPr>
          <w:p w14:paraId="7482BDA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72D087F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DF00668"/>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89E7C7C"/>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170DC1"/>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1E7B5F"/>
    <w:rsid w:val="6E46661E"/>
    <w:rsid w:val="6E49791A"/>
    <w:rsid w:val="6EFD42B2"/>
    <w:rsid w:val="6F006801"/>
    <w:rsid w:val="6F3E1BF8"/>
    <w:rsid w:val="70284652"/>
    <w:rsid w:val="704F6516"/>
    <w:rsid w:val="70E27486"/>
    <w:rsid w:val="71034884"/>
    <w:rsid w:val="71BE1FE1"/>
    <w:rsid w:val="71C13B84"/>
    <w:rsid w:val="72421A23"/>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2213</Words>
  <Characters>2360</Characters>
  <Lines>21</Lines>
  <Paragraphs>6</Paragraphs>
  <TotalTime>0</TotalTime>
  <ScaleCrop>false</ScaleCrop>
  <LinksUpToDate>false</LinksUpToDate>
  <CharactersWithSpaces>2382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2025-07-14T09:06:28Z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