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D451">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网络安全等级保护测评项目计划书</w:t>
      </w:r>
    </w:p>
    <w:p w14:paraId="045635E5">
      <w:pPr>
        <w:autoSpaceDE w:val="0"/>
        <w:autoSpaceDN w:val="0"/>
        <w:adjustRightInd w:val="0"/>
        <w:spacing w:before="312" w:beforeLines="100" w:after="156" w:afterLines="50"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w:t>
      </w:r>
      <w:r>
        <w:rPr>
          <w:rFonts w:hint="eastAsia" w:ascii="仿宋" w:hAnsi="仿宋" w:eastAsia="仿宋" w:cs="仿宋"/>
          <w:sz w:val="24"/>
          <w:szCs w:val="24"/>
          <w:u w:val="single"/>
        </w:rPr>
        <w:t>安工检测服务（河北）有限公司</w:t>
      </w:r>
      <w:r>
        <w:rPr>
          <w:rFonts w:hint="eastAsia" w:ascii="仿宋" w:hAnsi="仿宋" w:eastAsia="仿宋" w:cs="仿宋"/>
          <w:sz w:val="24"/>
          <w:szCs w:val="24"/>
        </w:rPr>
        <w:t>对被测评单位</w:t>
      </w:r>
      <w:r>
        <w:rPr>
          <w:rFonts w:hint="eastAsia" w:ascii="仿宋" w:hAnsi="仿宋" w:eastAsia="仿宋" w:cs="仿宋"/>
          <w:bCs/>
          <w:color w:val="000000"/>
          <w:sz w:val="24"/>
          <w:szCs w:val="24"/>
          <w:u w:val="single"/>
        </w:rPr>
        <w:t>XX单位</w:t>
      </w:r>
      <w:r>
        <w:rPr>
          <w:rFonts w:hint="eastAsia" w:ascii="仿宋" w:hAnsi="仿宋" w:eastAsia="仿宋" w:cs="仿宋"/>
          <w:sz w:val="24"/>
          <w:szCs w:val="24"/>
        </w:rPr>
        <w:t>的测评对象进行网络安全等级保护测评工作。拟定本计划书的目的是确保在网络安全等级保护测评项目的实施过程中，测评双方能够在项目实施的总体认识、实施内容与计划上达成共识，使项目服务的实施过程按照既定思路、时间与安排进行，以保证服务实施过程和服务质量的可控。</w:t>
      </w:r>
    </w:p>
    <w:p w14:paraId="5FA3A621">
      <w:pPr>
        <w:pStyle w:val="3"/>
      </w:pPr>
      <w:r>
        <w:rPr>
          <w:rFonts w:hint="eastAsia"/>
        </w:rPr>
        <w:t>测评依据</w:t>
      </w:r>
    </w:p>
    <w:p w14:paraId="4D62F1B9">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 17859-1999 计算机信息系统安全保护等级划分准则》</w:t>
      </w:r>
    </w:p>
    <w:p w14:paraId="62DCEF8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22239-2019 信息安全技术 网络安全等级保护基本要求》</w:t>
      </w:r>
    </w:p>
    <w:p w14:paraId="680EBAB0">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22240-2020 信息安全技术 网络安全等级保护定级指南》</w:t>
      </w:r>
    </w:p>
    <w:p w14:paraId="11FA1364">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25058-2019 信息安全技术 网络安全等级保护实施指南》</w:t>
      </w:r>
    </w:p>
    <w:p w14:paraId="026A27F2">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28448-2019 信息安全技术 网络安全等级保护测评要求》</w:t>
      </w:r>
    </w:p>
    <w:p w14:paraId="1924131F">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28449-2018 信息安全技术 网络安全等级保护测评过程指南》</w:t>
      </w:r>
    </w:p>
    <w:p w14:paraId="39A6E50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20984-2022 信息安全技术 信息安全风险评估方法》</w:t>
      </w:r>
    </w:p>
    <w:p w14:paraId="31678CE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2887-2011 计算机场地通用规范》</w:t>
      </w:r>
    </w:p>
    <w:p w14:paraId="4D24D0DE">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《网络安全等级保护测评高风险判定实施指引(试行)》(公网安【2025】2391</w:t>
      </w:r>
    </w:p>
    <w:p w14:paraId="65316F8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号文)</w:t>
      </w:r>
    </w:p>
    <w:p w14:paraId="16F312D5">
      <w:pPr>
        <w:pStyle w:val="3"/>
      </w:pPr>
      <w:r>
        <w:rPr>
          <w:rFonts w:hint="eastAsia"/>
        </w:rPr>
        <w:t>测评目的</w:t>
      </w:r>
    </w:p>
    <w:p w14:paraId="4BAB7085">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通过访谈、检查及测试等方法对上述系统进行安全技术和安全管理上各个层面的测评，判定信息系统的安全保护措施是否符合相应等级的基本安全要求，给出第三方测评机构的安全等级测评报告。</w:t>
      </w:r>
    </w:p>
    <w:p w14:paraId="63A8F74E">
      <w:pPr>
        <w:pStyle w:val="3"/>
      </w:pPr>
      <w:r>
        <w:rPr>
          <w:rFonts w:hint="eastAsia"/>
        </w:rPr>
        <w:t>测评范围</w:t>
      </w:r>
    </w:p>
    <w:p w14:paraId="332B9AC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根据国家等级保护相关标准，网络安全等级保护测评的内容包括但不限于以下内容：</w:t>
      </w:r>
    </w:p>
    <w:p w14:paraId="75449176">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安全技术测评：包括安全物理环境、安全通信网络、安全区域边界、安全计算环境、安全管理中心5个方面的安全测评；</w:t>
      </w:r>
    </w:p>
    <w:p w14:paraId="1694D82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安全管理测评：包括安全管理制度、安全管理机构、安全管理人员、安全建设管理、安全运维管理5个方面的安全测评。</w:t>
      </w:r>
    </w:p>
    <w:p w14:paraId="7C4FC73E">
      <w:pPr>
        <w:pStyle w:val="3"/>
      </w:pPr>
      <w:r>
        <w:rPr>
          <w:rFonts w:hint="eastAsia"/>
        </w:rPr>
        <w:t>整体实施计划</w:t>
      </w:r>
    </w:p>
    <w:tbl>
      <w:tblPr>
        <w:tblStyle w:val="11"/>
        <w:tblW w:w="523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4"/>
        <w:gridCol w:w="850"/>
        <w:gridCol w:w="1147"/>
        <w:gridCol w:w="1043"/>
        <w:gridCol w:w="4220"/>
        <w:gridCol w:w="982"/>
      </w:tblGrid>
      <w:tr w14:paraId="3A084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blHeader/>
          <w:jc w:val="center"/>
        </w:trPr>
        <w:tc>
          <w:tcPr>
            <w:tcW w:w="383" w:type="pct"/>
            <w:shd w:val="clear" w:color="auto" w:fill="95B3D7" w:themeFill="accent1" w:themeFillTint="99"/>
            <w:vAlign w:val="center"/>
          </w:tcPr>
          <w:p w14:paraId="47E58DD7">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序号</w:t>
            </w:r>
          </w:p>
        </w:tc>
        <w:tc>
          <w:tcPr>
            <w:tcW w:w="1118" w:type="pct"/>
            <w:gridSpan w:val="2"/>
            <w:shd w:val="clear" w:color="auto" w:fill="95B3D7" w:themeFill="accent1" w:themeFillTint="99"/>
            <w:vAlign w:val="center"/>
          </w:tcPr>
          <w:p w14:paraId="4A472435">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测评流程</w:t>
            </w:r>
          </w:p>
        </w:tc>
        <w:tc>
          <w:tcPr>
            <w:tcW w:w="584" w:type="pct"/>
            <w:shd w:val="clear" w:color="auto" w:fill="95B3D7" w:themeFill="accent1" w:themeFillTint="99"/>
            <w:vAlign w:val="center"/>
          </w:tcPr>
          <w:p w14:paraId="40824902">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计划天数</w:t>
            </w:r>
          </w:p>
        </w:tc>
        <w:tc>
          <w:tcPr>
            <w:tcW w:w="2363" w:type="pct"/>
            <w:shd w:val="clear" w:color="auto" w:fill="95B3D7" w:themeFill="accent1" w:themeFillTint="99"/>
            <w:vAlign w:val="center"/>
          </w:tcPr>
          <w:p w14:paraId="4ED5AD3D">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测评工作内容</w:t>
            </w:r>
          </w:p>
        </w:tc>
        <w:tc>
          <w:tcPr>
            <w:tcW w:w="550" w:type="pct"/>
            <w:shd w:val="clear" w:color="auto" w:fill="95B3D7" w:themeFill="accent1" w:themeFillTint="99"/>
            <w:vAlign w:val="center"/>
          </w:tcPr>
          <w:p w14:paraId="7DD76777">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输出结果</w:t>
            </w:r>
          </w:p>
        </w:tc>
      </w:tr>
      <w:tr w14:paraId="71B88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383" w:type="pct"/>
            <w:shd w:val="clear" w:color="auto" w:fill="auto"/>
            <w:vAlign w:val="center"/>
          </w:tcPr>
          <w:p w14:paraId="5E4B909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w:t>
            </w:r>
          </w:p>
        </w:tc>
        <w:tc>
          <w:tcPr>
            <w:tcW w:w="476" w:type="pct"/>
            <w:vMerge w:val="restart"/>
            <w:shd w:val="clear" w:color="auto" w:fill="auto"/>
            <w:vAlign w:val="center"/>
          </w:tcPr>
          <w:p w14:paraId="0BDF180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测评准备过程</w:t>
            </w:r>
          </w:p>
        </w:tc>
        <w:tc>
          <w:tcPr>
            <w:tcW w:w="641" w:type="pct"/>
            <w:shd w:val="clear" w:color="auto" w:fill="auto"/>
            <w:vAlign w:val="center"/>
          </w:tcPr>
          <w:p w14:paraId="16BADE0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等级测评项目启动</w:t>
            </w:r>
          </w:p>
        </w:tc>
        <w:tc>
          <w:tcPr>
            <w:tcW w:w="584" w:type="pct"/>
            <w:vMerge w:val="restart"/>
            <w:shd w:val="clear" w:color="auto" w:fill="auto"/>
            <w:vAlign w:val="center"/>
          </w:tcPr>
          <w:p w14:paraId="1C488E5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0190C5E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组建测评项目组，从资料、人员、计划安排等方面为整个等级测评项目的实施做好准备。</w:t>
            </w:r>
          </w:p>
        </w:tc>
        <w:tc>
          <w:tcPr>
            <w:tcW w:w="550" w:type="pct"/>
            <w:vMerge w:val="restart"/>
            <w:shd w:val="clear" w:color="auto" w:fill="auto"/>
            <w:vAlign w:val="center"/>
          </w:tcPr>
          <w:p w14:paraId="466F17A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定级备案材料（仅针对新系统）、网络安全等级保护调查表等</w:t>
            </w:r>
          </w:p>
        </w:tc>
      </w:tr>
      <w:tr w14:paraId="15227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B15265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2</w:t>
            </w:r>
          </w:p>
        </w:tc>
        <w:tc>
          <w:tcPr>
            <w:tcW w:w="476" w:type="pct"/>
            <w:vMerge w:val="continue"/>
            <w:shd w:val="clear" w:color="auto" w:fill="auto"/>
            <w:vAlign w:val="center"/>
          </w:tcPr>
          <w:p w14:paraId="774B695E">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3C46D88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信息收集和分析</w:t>
            </w:r>
          </w:p>
        </w:tc>
        <w:tc>
          <w:tcPr>
            <w:tcW w:w="584" w:type="pct"/>
            <w:vMerge w:val="continue"/>
            <w:shd w:val="clear" w:color="auto" w:fill="auto"/>
            <w:vAlign w:val="center"/>
          </w:tcPr>
          <w:p w14:paraId="6B6E23D6">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3F8F17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查阅被测系统已有资料或使用调查表的方式，了解整个系统的构成和保护情况，为编写测评方案、测评计划和开展现场测评工作奠定基础。</w:t>
            </w:r>
          </w:p>
        </w:tc>
        <w:tc>
          <w:tcPr>
            <w:tcW w:w="550" w:type="pct"/>
            <w:vMerge w:val="continue"/>
            <w:shd w:val="clear" w:color="auto" w:fill="auto"/>
            <w:vAlign w:val="center"/>
          </w:tcPr>
          <w:p w14:paraId="4143BEF5">
            <w:pPr>
              <w:pStyle w:val="6"/>
              <w:spacing w:before="156" w:beforeLines="50" w:line="360" w:lineRule="auto"/>
              <w:ind w:firstLine="0"/>
              <w:rPr>
                <w:rFonts w:hint="eastAsia" w:ascii="仿宋" w:hAnsi="仿宋" w:eastAsia="仿宋" w:cs="仿宋"/>
                <w:bCs/>
                <w:szCs w:val="24"/>
              </w:rPr>
            </w:pPr>
          </w:p>
        </w:tc>
      </w:tr>
      <w:tr w14:paraId="0F66B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42F0B9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3</w:t>
            </w:r>
          </w:p>
        </w:tc>
        <w:tc>
          <w:tcPr>
            <w:tcW w:w="476" w:type="pct"/>
            <w:vMerge w:val="continue"/>
            <w:shd w:val="clear" w:color="auto" w:fill="auto"/>
            <w:vAlign w:val="center"/>
          </w:tcPr>
          <w:p w14:paraId="498BB9F8">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43E7787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工具和文档准备</w:t>
            </w:r>
          </w:p>
        </w:tc>
        <w:tc>
          <w:tcPr>
            <w:tcW w:w="584" w:type="pct"/>
            <w:vMerge w:val="continue"/>
            <w:shd w:val="clear" w:color="auto" w:fill="auto"/>
            <w:vAlign w:val="center"/>
          </w:tcPr>
          <w:p w14:paraId="5F5FAB21">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F13A5B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确认测评工具；打印各类文档：现场测评授权书、测评结果记录表、会议签到/记录表、文档交接清单等。</w:t>
            </w:r>
          </w:p>
        </w:tc>
        <w:tc>
          <w:tcPr>
            <w:tcW w:w="550" w:type="pct"/>
            <w:vMerge w:val="continue"/>
            <w:shd w:val="clear" w:color="auto" w:fill="auto"/>
            <w:vAlign w:val="center"/>
          </w:tcPr>
          <w:p w14:paraId="6416098D">
            <w:pPr>
              <w:pStyle w:val="6"/>
              <w:spacing w:before="156" w:beforeLines="50" w:line="360" w:lineRule="auto"/>
              <w:ind w:firstLine="0"/>
              <w:rPr>
                <w:rFonts w:hint="eastAsia" w:ascii="仿宋" w:hAnsi="仿宋" w:eastAsia="仿宋" w:cs="仿宋"/>
                <w:bCs/>
                <w:szCs w:val="24"/>
              </w:rPr>
            </w:pPr>
          </w:p>
        </w:tc>
      </w:tr>
      <w:tr w14:paraId="6CC3D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1DD945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4</w:t>
            </w:r>
          </w:p>
        </w:tc>
        <w:tc>
          <w:tcPr>
            <w:tcW w:w="476" w:type="pct"/>
            <w:vMerge w:val="restart"/>
            <w:shd w:val="clear" w:color="auto" w:fill="auto"/>
            <w:vAlign w:val="center"/>
          </w:tcPr>
          <w:p w14:paraId="5C999D9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方案编制过程</w:t>
            </w:r>
          </w:p>
        </w:tc>
        <w:tc>
          <w:tcPr>
            <w:tcW w:w="641" w:type="pct"/>
            <w:shd w:val="clear" w:color="auto" w:fill="auto"/>
            <w:vAlign w:val="center"/>
          </w:tcPr>
          <w:p w14:paraId="6802C7E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测评对象确定</w:t>
            </w:r>
          </w:p>
        </w:tc>
        <w:tc>
          <w:tcPr>
            <w:tcW w:w="584" w:type="pct"/>
            <w:vMerge w:val="restart"/>
            <w:shd w:val="clear" w:color="auto" w:fill="auto"/>
            <w:vAlign w:val="center"/>
          </w:tcPr>
          <w:p w14:paraId="7E712BF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7A9CB67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根据已经了解到的被测系统信息，分析整个被测系统和各测评业务系统，确定出本次测评的测评对象。</w:t>
            </w:r>
          </w:p>
        </w:tc>
        <w:tc>
          <w:tcPr>
            <w:tcW w:w="550" w:type="pct"/>
            <w:vMerge w:val="restart"/>
            <w:shd w:val="clear" w:color="auto" w:fill="auto"/>
            <w:vAlign w:val="center"/>
          </w:tcPr>
          <w:p w14:paraId="4F63A7F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网络安全等级保护测评方案、现场测评计划书等</w:t>
            </w:r>
          </w:p>
        </w:tc>
      </w:tr>
      <w:tr w14:paraId="07FA5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3B7601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w:t>
            </w:r>
          </w:p>
        </w:tc>
        <w:tc>
          <w:tcPr>
            <w:tcW w:w="476" w:type="pct"/>
            <w:vMerge w:val="continue"/>
            <w:shd w:val="clear" w:color="auto" w:fill="auto"/>
            <w:vAlign w:val="center"/>
          </w:tcPr>
          <w:p w14:paraId="6CAA2F05">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01F1DAB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测评指标确定</w:t>
            </w:r>
          </w:p>
        </w:tc>
        <w:tc>
          <w:tcPr>
            <w:tcW w:w="584" w:type="pct"/>
            <w:vMerge w:val="continue"/>
            <w:shd w:val="clear" w:color="auto" w:fill="auto"/>
            <w:vAlign w:val="center"/>
          </w:tcPr>
          <w:p w14:paraId="393F1BFA">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B72A69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根据已经了解到的被测系统定级结果，确定出本次测评的测评指标。</w:t>
            </w:r>
          </w:p>
        </w:tc>
        <w:tc>
          <w:tcPr>
            <w:tcW w:w="550" w:type="pct"/>
            <w:vMerge w:val="continue"/>
            <w:shd w:val="clear" w:color="auto" w:fill="auto"/>
            <w:vAlign w:val="center"/>
          </w:tcPr>
          <w:p w14:paraId="07824FCC">
            <w:pPr>
              <w:pStyle w:val="6"/>
              <w:spacing w:before="156" w:beforeLines="50" w:line="360" w:lineRule="auto"/>
              <w:ind w:firstLine="0"/>
              <w:rPr>
                <w:rFonts w:hint="eastAsia" w:ascii="仿宋" w:hAnsi="仿宋" w:eastAsia="仿宋" w:cs="仿宋"/>
                <w:bCs/>
                <w:szCs w:val="24"/>
              </w:rPr>
            </w:pPr>
          </w:p>
        </w:tc>
      </w:tr>
      <w:tr w14:paraId="3AA18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383" w:type="pct"/>
            <w:shd w:val="clear" w:color="auto" w:fill="auto"/>
            <w:vAlign w:val="center"/>
          </w:tcPr>
          <w:p w14:paraId="7067093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6</w:t>
            </w:r>
          </w:p>
        </w:tc>
        <w:tc>
          <w:tcPr>
            <w:tcW w:w="476" w:type="pct"/>
            <w:vMerge w:val="continue"/>
            <w:shd w:val="clear" w:color="auto" w:fill="auto"/>
            <w:vAlign w:val="center"/>
          </w:tcPr>
          <w:p w14:paraId="5F43BCBA">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78149A4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测评内容确定</w:t>
            </w:r>
          </w:p>
        </w:tc>
        <w:tc>
          <w:tcPr>
            <w:tcW w:w="584" w:type="pct"/>
            <w:vMerge w:val="continue"/>
            <w:shd w:val="clear" w:color="auto" w:fill="auto"/>
            <w:vAlign w:val="center"/>
          </w:tcPr>
          <w:p w14:paraId="2F74EBAE">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AB7648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确定现场测评的具体实施内容，包括单元测评和整体测评。</w:t>
            </w:r>
          </w:p>
        </w:tc>
        <w:tc>
          <w:tcPr>
            <w:tcW w:w="550" w:type="pct"/>
            <w:vMerge w:val="continue"/>
            <w:shd w:val="clear" w:color="auto" w:fill="auto"/>
            <w:vAlign w:val="center"/>
          </w:tcPr>
          <w:p w14:paraId="3565B2B9">
            <w:pPr>
              <w:pStyle w:val="6"/>
              <w:spacing w:before="156" w:beforeLines="50" w:line="360" w:lineRule="auto"/>
              <w:ind w:firstLine="0"/>
              <w:rPr>
                <w:rFonts w:hint="eastAsia" w:ascii="仿宋" w:hAnsi="仿宋" w:eastAsia="仿宋" w:cs="仿宋"/>
                <w:bCs/>
                <w:szCs w:val="24"/>
              </w:rPr>
            </w:pPr>
          </w:p>
        </w:tc>
      </w:tr>
      <w:tr w14:paraId="57BF5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4CCCE2C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7</w:t>
            </w:r>
          </w:p>
        </w:tc>
        <w:tc>
          <w:tcPr>
            <w:tcW w:w="476" w:type="pct"/>
            <w:vMerge w:val="continue"/>
            <w:shd w:val="clear" w:color="auto" w:fill="auto"/>
            <w:vAlign w:val="center"/>
          </w:tcPr>
          <w:p w14:paraId="24FC9909">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45A8142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测评实施手册开发</w:t>
            </w:r>
          </w:p>
        </w:tc>
        <w:tc>
          <w:tcPr>
            <w:tcW w:w="584" w:type="pct"/>
            <w:vMerge w:val="continue"/>
            <w:shd w:val="clear" w:color="auto" w:fill="auto"/>
            <w:vAlign w:val="center"/>
          </w:tcPr>
          <w:p w14:paraId="0EB188FE">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1E215C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测评实施手册制定，包括指导测评人员如何进行测评活动，及现场测评的工具、方法和操作步骤等的详细描述。</w:t>
            </w:r>
          </w:p>
        </w:tc>
        <w:tc>
          <w:tcPr>
            <w:tcW w:w="550" w:type="pct"/>
            <w:vMerge w:val="continue"/>
            <w:shd w:val="clear" w:color="auto" w:fill="auto"/>
            <w:vAlign w:val="center"/>
          </w:tcPr>
          <w:p w14:paraId="1C62E18C">
            <w:pPr>
              <w:pStyle w:val="6"/>
              <w:spacing w:before="156" w:beforeLines="50" w:line="360" w:lineRule="auto"/>
              <w:ind w:firstLine="0"/>
              <w:rPr>
                <w:rFonts w:hint="eastAsia" w:ascii="仿宋" w:hAnsi="仿宋" w:eastAsia="仿宋" w:cs="仿宋"/>
                <w:bCs/>
                <w:szCs w:val="24"/>
              </w:rPr>
            </w:pPr>
          </w:p>
        </w:tc>
      </w:tr>
      <w:tr w14:paraId="518DE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B8134B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8</w:t>
            </w:r>
          </w:p>
        </w:tc>
        <w:tc>
          <w:tcPr>
            <w:tcW w:w="476" w:type="pct"/>
            <w:vMerge w:val="continue"/>
            <w:shd w:val="clear" w:color="auto" w:fill="auto"/>
            <w:vAlign w:val="center"/>
          </w:tcPr>
          <w:p w14:paraId="55A1331F">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5B9F38F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测评方案、计划编制</w:t>
            </w:r>
          </w:p>
        </w:tc>
        <w:tc>
          <w:tcPr>
            <w:tcW w:w="584" w:type="pct"/>
            <w:vMerge w:val="continue"/>
            <w:shd w:val="clear" w:color="auto" w:fill="auto"/>
            <w:vAlign w:val="center"/>
          </w:tcPr>
          <w:p w14:paraId="14C0FECB">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0383725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完成测评方案及计划编制，方案及计划包括：项目内容、测评对象、测评范围、测评目的、测评依据、测评人员任务、测评工作安排等。</w:t>
            </w:r>
          </w:p>
        </w:tc>
        <w:tc>
          <w:tcPr>
            <w:tcW w:w="550" w:type="pct"/>
            <w:vMerge w:val="continue"/>
            <w:shd w:val="clear" w:color="auto" w:fill="auto"/>
            <w:vAlign w:val="center"/>
          </w:tcPr>
          <w:p w14:paraId="4E453F9B">
            <w:pPr>
              <w:pStyle w:val="6"/>
              <w:spacing w:before="156" w:beforeLines="50" w:line="360" w:lineRule="auto"/>
              <w:ind w:firstLine="0"/>
              <w:rPr>
                <w:rFonts w:hint="eastAsia" w:ascii="仿宋" w:hAnsi="仿宋" w:eastAsia="仿宋" w:cs="仿宋"/>
                <w:bCs/>
                <w:szCs w:val="24"/>
              </w:rPr>
            </w:pPr>
          </w:p>
        </w:tc>
      </w:tr>
      <w:tr w14:paraId="3AC7B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192FFCD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9</w:t>
            </w:r>
          </w:p>
        </w:tc>
        <w:tc>
          <w:tcPr>
            <w:tcW w:w="476" w:type="pct"/>
            <w:vMerge w:val="restart"/>
            <w:shd w:val="clear" w:color="auto" w:fill="auto"/>
            <w:vAlign w:val="center"/>
          </w:tcPr>
          <w:p w14:paraId="22BE8303">
            <w:pPr>
              <w:pStyle w:val="6"/>
              <w:spacing w:before="156" w:beforeLines="50" w:line="360" w:lineRule="auto"/>
              <w:ind w:firstLine="0"/>
              <w:rPr>
                <w:rFonts w:hint="eastAsia" w:ascii="仿宋" w:hAnsi="仿宋" w:eastAsia="仿宋" w:cs="仿宋"/>
                <w:bCs/>
                <w:szCs w:val="24"/>
              </w:rPr>
            </w:pPr>
            <w:bookmarkStart w:id="0" w:name="_Toc214597771"/>
            <w:r>
              <w:rPr>
                <w:rFonts w:hint="eastAsia" w:ascii="仿宋" w:hAnsi="仿宋" w:eastAsia="仿宋" w:cs="仿宋"/>
                <w:bCs/>
                <w:kern w:val="44"/>
                <w:szCs w:val="24"/>
              </w:rPr>
              <w:t>现场测评过程</w:t>
            </w:r>
            <w:bookmarkEnd w:id="0"/>
          </w:p>
        </w:tc>
        <w:tc>
          <w:tcPr>
            <w:tcW w:w="641" w:type="pct"/>
            <w:shd w:val="clear" w:color="auto" w:fill="auto"/>
            <w:vAlign w:val="center"/>
          </w:tcPr>
          <w:p w14:paraId="053D5F1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测评实施准备</w:t>
            </w:r>
          </w:p>
        </w:tc>
        <w:tc>
          <w:tcPr>
            <w:tcW w:w="584" w:type="pct"/>
            <w:vMerge w:val="restart"/>
            <w:shd w:val="clear" w:color="auto" w:fill="auto"/>
            <w:vAlign w:val="center"/>
          </w:tcPr>
          <w:p w14:paraId="1470BE2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10个工作日</w:t>
            </w:r>
          </w:p>
        </w:tc>
        <w:tc>
          <w:tcPr>
            <w:tcW w:w="2363" w:type="pct"/>
            <w:shd w:val="clear" w:color="auto" w:fill="auto"/>
            <w:vAlign w:val="center"/>
          </w:tcPr>
          <w:p w14:paraId="3A1039A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实施现场测评的启动过程，确认更新后的测评计划和测评程序，确认授权委托书。</w:t>
            </w:r>
          </w:p>
        </w:tc>
        <w:tc>
          <w:tcPr>
            <w:tcW w:w="550" w:type="pct"/>
            <w:vMerge w:val="restart"/>
            <w:shd w:val="clear" w:color="auto" w:fill="auto"/>
            <w:vAlign w:val="center"/>
          </w:tcPr>
          <w:p w14:paraId="519BC42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网络安全等级保护测评记录表、网络安全等级保护测评问题汇总及整改建议等</w:t>
            </w:r>
          </w:p>
        </w:tc>
      </w:tr>
      <w:tr w14:paraId="4AAF18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487FAE9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w:t>
            </w:r>
          </w:p>
        </w:tc>
        <w:tc>
          <w:tcPr>
            <w:tcW w:w="476" w:type="pct"/>
            <w:vMerge w:val="continue"/>
            <w:shd w:val="clear" w:color="auto" w:fill="auto"/>
            <w:vAlign w:val="center"/>
          </w:tcPr>
          <w:p w14:paraId="482BA458">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5C77B3F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现场测评和结果记录</w:t>
            </w:r>
          </w:p>
        </w:tc>
        <w:tc>
          <w:tcPr>
            <w:tcW w:w="584" w:type="pct"/>
            <w:vMerge w:val="continue"/>
            <w:shd w:val="clear" w:color="auto" w:fill="auto"/>
            <w:vAlign w:val="center"/>
          </w:tcPr>
          <w:p w14:paraId="3C3AF02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3F8CD4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通过访谈、文档审查、配置检查、工具测试和实地察看，对技术安全和管理安全进行测评记录。</w:t>
            </w:r>
          </w:p>
        </w:tc>
        <w:tc>
          <w:tcPr>
            <w:tcW w:w="550" w:type="pct"/>
            <w:vMerge w:val="continue"/>
            <w:shd w:val="clear" w:color="auto" w:fill="auto"/>
            <w:vAlign w:val="center"/>
          </w:tcPr>
          <w:p w14:paraId="3D9FBE84">
            <w:pPr>
              <w:pStyle w:val="6"/>
              <w:spacing w:before="156" w:beforeLines="50" w:line="360" w:lineRule="auto"/>
              <w:ind w:firstLine="0"/>
              <w:rPr>
                <w:rFonts w:hint="eastAsia" w:ascii="仿宋" w:hAnsi="仿宋" w:eastAsia="仿宋" w:cs="仿宋"/>
                <w:bCs/>
                <w:szCs w:val="24"/>
              </w:rPr>
            </w:pPr>
          </w:p>
        </w:tc>
      </w:tr>
      <w:tr w14:paraId="3C4F9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BB5110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11</w:t>
            </w:r>
          </w:p>
        </w:tc>
        <w:tc>
          <w:tcPr>
            <w:tcW w:w="476" w:type="pct"/>
            <w:vMerge w:val="continue"/>
            <w:shd w:val="clear" w:color="auto" w:fill="auto"/>
            <w:vAlign w:val="center"/>
          </w:tcPr>
          <w:p w14:paraId="371F7136">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3E71382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结果确认和资料归还</w:t>
            </w:r>
          </w:p>
        </w:tc>
        <w:tc>
          <w:tcPr>
            <w:tcW w:w="584" w:type="pct"/>
            <w:vMerge w:val="continue"/>
            <w:shd w:val="clear" w:color="auto" w:fill="auto"/>
            <w:vAlign w:val="center"/>
          </w:tcPr>
          <w:p w14:paraId="7D27D6B5">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07870A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测评记录表确认及文档交接确认。</w:t>
            </w:r>
          </w:p>
        </w:tc>
        <w:tc>
          <w:tcPr>
            <w:tcW w:w="550" w:type="pct"/>
            <w:vMerge w:val="continue"/>
            <w:shd w:val="clear" w:color="auto" w:fill="auto"/>
            <w:vAlign w:val="center"/>
          </w:tcPr>
          <w:p w14:paraId="08F7FCD7">
            <w:pPr>
              <w:pStyle w:val="6"/>
              <w:spacing w:before="156" w:beforeLines="50" w:line="360" w:lineRule="auto"/>
              <w:ind w:firstLine="0"/>
              <w:rPr>
                <w:rFonts w:hint="eastAsia" w:ascii="仿宋" w:hAnsi="仿宋" w:eastAsia="仿宋" w:cs="仿宋"/>
                <w:bCs/>
                <w:szCs w:val="24"/>
              </w:rPr>
            </w:pPr>
          </w:p>
        </w:tc>
      </w:tr>
      <w:tr w14:paraId="5ABD7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99BC4F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12</w:t>
            </w:r>
          </w:p>
        </w:tc>
        <w:tc>
          <w:tcPr>
            <w:tcW w:w="476" w:type="pct"/>
            <w:vMerge w:val="restart"/>
            <w:shd w:val="clear" w:color="auto" w:fill="auto"/>
            <w:vAlign w:val="center"/>
          </w:tcPr>
          <w:p w14:paraId="0FA03FBE">
            <w:pPr>
              <w:keepNext/>
              <w:keepLines/>
              <w:spacing w:before="156" w:beforeLines="50" w:line="360" w:lineRule="auto"/>
              <w:rPr>
                <w:rFonts w:hint="eastAsia" w:ascii="仿宋" w:hAnsi="仿宋" w:eastAsia="仿宋" w:cs="仿宋"/>
                <w:bCs/>
                <w:kern w:val="44"/>
                <w:sz w:val="24"/>
                <w:szCs w:val="24"/>
              </w:rPr>
            </w:pPr>
            <w:bookmarkStart w:id="1" w:name="_Toc214597779"/>
            <w:r>
              <w:rPr>
                <w:rFonts w:hint="eastAsia" w:ascii="仿宋" w:hAnsi="仿宋" w:eastAsia="仿宋" w:cs="仿宋"/>
                <w:bCs/>
                <w:kern w:val="44"/>
                <w:sz w:val="24"/>
                <w:szCs w:val="24"/>
              </w:rPr>
              <w:t>报告编制过程</w:t>
            </w:r>
            <w:bookmarkEnd w:id="1"/>
          </w:p>
        </w:tc>
        <w:tc>
          <w:tcPr>
            <w:tcW w:w="641" w:type="pct"/>
            <w:shd w:val="clear" w:color="auto" w:fill="auto"/>
            <w:vAlign w:val="center"/>
          </w:tcPr>
          <w:p w14:paraId="601604F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系统整体测评分析</w:t>
            </w:r>
          </w:p>
        </w:tc>
        <w:tc>
          <w:tcPr>
            <w:tcW w:w="584" w:type="pct"/>
            <w:vMerge w:val="restart"/>
            <w:shd w:val="clear" w:color="auto" w:fill="auto"/>
            <w:vAlign w:val="center"/>
          </w:tcPr>
          <w:p w14:paraId="721EDEA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15个工作日</w:t>
            </w:r>
          </w:p>
        </w:tc>
        <w:tc>
          <w:tcPr>
            <w:tcW w:w="2363" w:type="pct"/>
            <w:shd w:val="clear" w:color="auto" w:fill="auto"/>
            <w:vAlign w:val="center"/>
          </w:tcPr>
          <w:p w14:paraId="170BEF8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从安全控制间、层面间和区域间出发考虑，给出系统整体测评的具体结果和结论，对系统结构进行整体安全测评并出具问题汇总及整改建议。</w:t>
            </w:r>
          </w:p>
        </w:tc>
        <w:tc>
          <w:tcPr>
            <w:tcW w:w="550" w:type="pct"/>
            <w:vMerge w:val="restart"/>
            <w:shd w:val="clear" w:color="auto" w:fill="auto"/>
            <w:vAlign w:val="center"/>
          </w:tcPr>
          <w:p w14:paraId="17B1C0F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网络安全等级保护测评报告、建议书等</w:t>
            </w:r>
          </w:p>
        </w:tc>
      </w:tr>
      <w:tr w14:paraId="311F9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95FE0A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13</w:t>
            </w:r>
          </w:p>
        </w:tc>
        <w:tc>
          <w:tcPr>
            <w:tcW w:w="476" w:type="pct"/>
            <w:vMerge w:val="continue"/>
            <w:shd w:val="clear" w:color="auto" w:fill="auto"/>
            <w:vAlign w:val="center"/>
          </w:tcPr>
          <w:p w14:paraId="7501971D">
            <w:pPr>
              <w:keepNext/>
              <w:keepLines/>
              <w:spacing w:before="156" w:beforeLines="50" w:line="360" w:lineRule="auto"/>
              <w:rPr>
                <w:rFonts w:hint="eastAsia" w:ascii="仿宋" w:hAnsi="仿宋" w:eastAsia="仿宋" w:cs="仿宋"/>
                <w:bCs/>
                <w:kern w:val="44"/>
                <w:sz w:val="24"/>
                <w:szCs w:val="24"/>
              </w:rPr>
            </w:pPr>
          </w:p>
        </w:tc>
        <w:tc>
          <w:tcPr>
            <w:tcW w:w="641" w:type="pct"/>
            <w:shd w:val="clear" w:color="auto" w:fill="auto"/>
            <w:vAlign w:val="center"/>
          </w:tcPr>
          <w:p w14:paraId="1952353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整改及复测评</w:t>
            </w:r>
          </w:p>
        </w:tc>
        <w:tc>
          <w:tcPr>
            <w:tcW w:w="584" w:type="pct"/>
            <w:vMerge w:val="continue"/>
            <w:shd w:val="clear" w:color="auto" w:fill="auto"/>
            <w:vAlign w:val="center"/>
          </w:tcPr>
          <w:p w14:paraId="1172D021">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DC9E36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被测评方根据初次测评中发现的问题进行整改，整改完成后由测评方针对整改情况进行复测评。</w:t>
            </w:r>
          </w:p>
        </w:tc>
        <w:tc>
          <w:tcPr>
            <w:tcW w:w="550" w:type="pct"/>
            <w:vMerge w:val="continue"/>
            <w:shd w:val="clear" w:color="auto" w:fill="auto"/>
            <w:vAlign w:val="center"/>
          </w:tcPr>
          <w:p w14:paraId="43074189">
            <w:pPr>
              <w:pStyle w:val="6"/>
              <w:spacing w:before="156" w:beforeLines="50" w:line="360" w:lineRule="auto"/>
              <w:ind w:firstLine="0"/>
              <w:rPr>
                <w:rFonts w:hint="eastAsia" w:ascii="仿宋" w:hAnsi="仿宋" w:eastAsia="仿宋" w:cs="仿宋"/>
                <w:bCs/>
                <w:szCs w:val="24"/>
              </w:rPr>
            </w:pPr>
          </w:p>
        </w:tc>
      </w:tr>
      <w:tr w14:paraId="1A3DB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1ED2A5E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14</w:t>
            </w:r>
          </w:p>
        </w:tc>
        <w:tc>
          <w:tcPr>
            <w:tcW w:w="476" w:type="pct"/>
            <w:vMerge w:val="continue"/>
            <w:shd w:val="clear" w:color="auto" w:fill="auto"/>
            <w:vAlign w:val="center"/>
          </w:tcPr>
          <w:p w14:paraId="4700087D">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38C62FC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测评报告编制</w:t>
            </w:r>
          </w:p>
        </w:tc>
        <w:tc>
          <w:tcPr>
            <w:tcW w:w="584" w:type="pct"/>
            <w:vMerge w:val="continue"/>
            <w:shd w:val="clear" w:color="auto" w:fill="auto"/>
            <w:vAlign w:val="center"/>
          </w:tcPr>
          <w:p w14:paraId="0B4EA423">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D11281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针对复测结果进行评审和确认，并最终编制信息系统安全等级保护测评报告。</w:t>
            </w:r>
          </w:p>
        </w:tc>
        <w:tc>
          <w:tcPr>
            <w:tcW w:w="550" w:type="pct"/>
            <w:vMerge w:val="continue"/>
            <w:shd w:val="clear" w:color="auto" w:fill="auto"/>
            <w:vAlign w:val="center"/>
          </w:tcPr>
          <w:p w14:paraId="405B7AEC">
            <w:pPr>
              <w:pStyle w:val="6"/>
              <w:spacing w:before="156" w:beforeLines="50" w:line="360" w:lineRule="auto"/>
              <w:ind w:firstLine="0"/>
              <w:rPr>
                <w:rFonts w:hint="eastAsia" w:ascii="仿宋" w:hAnsi="仿宋" w:eastAsia="仿宋" w:cs="仿宋"/>
                <w:bCs/>
                <w:szCs w:val="24"/>
              </w:rPr>
            </w:pPr>
          </w:p>
        </w:tc>
      </w:tr>
      <w:tr w14:paraId="0280F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0CC9848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w:t>
            </w:r>
          </w:p>
        </w:tc>
        <w:tc>
          <w:tcPr>
            <w:tcW w:w="476" w:type="pct"/>
            <w:shd w:val="clear" w:color="auto" w:fill="auto"/>
            <w:vAlign w:val="center"/>
          </w:tcPr>
          <w:p w14:paraId="1D73296F">
            <w:pPr>
              <w:pStyle w:val="6"/>
              <w:spacing w:before="156" w:beforeLines="50" w:line="360" w:lineRule="auto"/>
              <w:ind w:firstLine="0"/>
              <w:rPr>
                <w:rFonts w:hint="eastAsia" w:ascii="仿宋" w:hAnsi="仿宋" w:eastAsia="仿宋" w:cs="仿宋"/>
                <w:bCs/>
                <w:kern w:val="44"/>
                <w:szCs w:val="24"/>
              </w:rPr>
            </w:pPr>
            <w:r>
              <w:rPr>
                <w:rFonts w:hint="eastAsia" w:ascii="仿宋" w:hAnsi="仿宋" w:eastAsia="仿宋" w:cs="仿宋"/>
                <w:bCs/>
                <w:kern w:val="44"/>
                <w:szCs w:val="24"/>
              </w:rPr>
              <w:t>项目验收</w:t>
            </w:r>
          </w:p>
        </w:tc>
        <w:tc>
          <w:tcPr>
            <w:tcW w:w="641" w:type="pct"/>
            <w:shd w:val="clear" w:color="auto" w:fill="auto"/>
            <w:vAlign w:val="center"/>
          </w:tcPr>
          <w:p w14:paraId="5B2B3E9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验收会议</w:t>
            </w:r>
          </w:p>
        </w:tc>
        <w:tc>
          <w:tcPr>
            <w:tcW w:w="584" w:type="pct"/>
            <w:shd w:val="clear" w:color="auto" w:fill="auto"/>
            <w:vAlign w:val="center"/>
          </w:tcPr>
          <w:p w14:paraId="7D87CAF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0.5个工作日</w:t>
            </w:r>
          </w:p>
        </w:tc>
        <w:tc>
          <w:tcPr>
            <w:tcW w:w="2363" w:type="pct"/>
            <w:shd w:val="clear" w:color="auto" w:fill="auto"/>
            <w:vAlign w:val="center"/>
          </w:tcPr>
          <w:p w14:paraId="3613642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对项目成果进行验收。</w:t>
            </w:r>
          </w:p>
        </w:tc>
        <w:tc>
          <w:tcPr>
            <w:tcW w:w="550" w:type="pct"/>
            <w:shd w:val="clear" w:color="auto" w:fill="auto"/>
            <w:vAlign w:val="center"/>
          </w:tcPr>
          <w:p w14:paraId="0FB4FBC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验收报告等</w:t>
            </w:r>
          </w:p>
        </w:tc>
      </w:tr>
    </w:tbl>
    <w:p w14:paraId="319B5927">
      <w:pPr>
        <w:pStyle w:val="3"/>
      </w:pPr>
      <w:bookmarkStart w:id="2" w:name="_GoBack"/>
      <w:bookmarkEnd w:id="2"/>
      <w:r>
        <w:rPr>
          <w:rFonts w:hint="eastAsia"/>
        </w:rPr>
        <w:t>实施内容</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469"/>
        <w:gridCol w:w="2002"/>
        <w:gridCol w:w="2194"/>
      </w:tblGrid>
      <w:tr w14:paraId="3E4D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466A7FFA">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合同编号</w:t>
            </w:r>
          </w:p>
        </w:tc>
        <w:tc>
          <w:tcPr>
            <w:tcW w:w="1449" w:type="pct"/>
            <w:vAlign w:val="center"/>
          </w:tcPr>
          <w:p w14:paraId="5EE5DE35">
            <w:pPr>
              <w:jc w:val="center"/>
              <w:rPr>
                <w:rFonts w:hint="eastAsia" w:ascii="仿宋" w:hAnsi="仿宋" w:eastAsia="仿宋" w:cs="仿宋"/>
                <w:sz w:val="24"/>
                <w:szCs w:val="24"/>
              </w:rPr>
            </w:pPr>
            <w:r>
              <w:rPr>
                <w:rFonts w:hint="eastAsia" w:ascii="仿宋" w:hAnsi="仿宋" w:eastAsia="仿宋" w:cs="仿宋"/>
                <w:color w:val="000000"/>
                <w:sz w:val="24"/>
                <w:lang w:val="en-US" w:eastAsia="zh-CN"/>
              </w:rPr>
              <w:t>AG202501-XXX</w:t>
            </w:r>
          </w:p>
        </w:tc>
        <w:tc>
          <w:tcPr>
            <w:tcW w:w="1175" w:type="pct"/>
            <w:vAlign w:val="center"/>
          </w:tcPr>
          <w:p w14:paraId="5FFAEEC4">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w:t>
            </w:r>
          </w:p>
        </w:tc>
        <w:tc>
          <w:tcPr>
            <w:tcW w:w="1287" w:type="pct"/>
            <w:vAlign w:val="center"/>
          </w:tcPr>
          <w:p w14:paraId="28A83774">
            <w:pPr>
              <w:jc w:val="center"/>
              <w:rPr>
                <w:rFonts w:hint="eastAsia" w:ascii="仿宋" w:hAnsi="仿宋" w:eastAsia="仿宋" w:cs="仿宋"/>
                <w:sz w:val="24"/>
                <w:szCs w:val="24"/>
              </w:rPr>
            </w:pPr>
            <w:r>
              <w:rPr>
                <w:rFonts w:hint="eastAsia" w:ascii="仿宋" w:hAnsi="仿宋" w:eastAsia="仿宋" w:cs="仿宋"/>
                <w:bCs/>
                <w:color w:val="000000"/>
                <w:sz w:val="24"/>
                <w:szCs w:val="24"/>
              </w:rPr>
              <w:t>XX单位</w:t>
            </w:r>
          </w:p>
        </w:tc>
      </w:tr>
      <w:tr w14:paraId="37AE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7CA4D6F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被测评单位总协调人</w:t>
            </w:r>
          </w:p>
        </w:tc>
        <w:tc>
          <w:tcPr>
            <w:tcW w:w="3911" w:type="pct"/>
            <w:gridSpan w:val="3"/>
            <w:vAlign w:val="center"/>
          </w:tcPr>
          <w:p w14:paraId="264A1F79">
            <w:pPr>
              <w:jc w:val="center"/>
              <w:rPr>
                <w:rFonts w:hint="eastAsia" w:ascii="仿宋" w:hAnsi="仿宋" w:eastAsia="仿宋" w:cs="仿宋"/>
                <w:sz w:val="24"/>
                <w:szCs w:val="24"/>
              </w:rPr>
            </w:pPr>
            <w:r>
              <w:rPr>
                <w:rFonts w:hint="eastAsia" w:ascii="仿宋" w:hAnsi="仿宋" w:eastAsia="仿宋" w:cs="仿宋"/>
                <w:sz w:val="24"/>
                <w:szCs w:val="24"/>
              </w:rPr>
              <w:t>LXR</w:t>
            </w:r>
          </w:p>
        </w:tc>
      </w:tr>
      <w:tr w14:paraId="4D0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56F2B47">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联系方式</w:t>
            </w:r>
          </w:p>
        </w:tc>
        <w:tc>
          <w:tcPr>
            <w:tcW w:w="3911" w:type="pct"/>
            <w:gridSpan w:val="3"/>
            <w:vAlign w:val="center"/>
          </w:tcPr>
          <w:p w14:paraId="5F44948D">
            <w:pPr>
              <w:jc w:val="center"/>
              <w:rPr>
                <w:rFonts w:hint="eastAsia" w:ascii="仿宋" w:hAnsi="仿宋" w:eastAsia="仿宋" w:cs="仿宋"/>
                <w:sz w:val="24"/>
                <w:szCs w:val="24"/>
              </w:rPr>
            </w:pPr>
            <w:r>
              <w:rPr>
                <w:rFonts w:hint="eastAsia" w:ascii="仿宋" w:hAnsi="仿宋" w:eastAsia="仿宋" w:cs="仿宋"/>
                <w:sz w:val="24"/>
                <w:szCs w:val="24"/>
              </w:rPr>
              <w:t>LXFS</w:t>
            </w:r>
          </w:p>
        </w:tc>
      </w:tr>
      <w:tr w14:paraId="539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restart"/>
            <w:vAlign w:val="center"/>
          </w:tcPr>
          <w:p w14:paraId="5E31EC7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w:t>
            </w:r>
          </w:p>
        </w:tc>
        <w:tc>
          <w:tcPr>
            <w:tcW w:w="1449" w:type="pct"/>
            <w:vAlign w:val="center"/>
          </w:tcPr>
          <w:p w14:paraId="5ACB8A6E">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等级保护对象名称</w:t>
            </w:r>
          </w:p>
        </w:tc>
        <w:tc>
          <w:tcPr>
            <w:tcW w:w="2462" w:type="pct"/>
            <w:gridSpan w:val="2"/>
            <w:vAlign w:val="center"/>
          </w:tcPr>
          <w:p w14:paraId="5F687DE3">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安全级别</w:t>
            </w:r>
          </w:p>
        </w:tc>
      </w:tr>
      <w:tr w14:paraId="78F3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continue"/>
            <w:vAlign w:val="center"/>
          </w:tcPr>
          <w:p w14:paraId="09ABE752">
            <w:pPr>
              <w:widowControl/>
              <w:jc w:val="center"/>
              <w:rPr>
                <w:rFonts w:hint="eastAsia" w:ascii="仿宋" w:hAnsi="仿宋" w:eastAsia="仿宋" w:cs="仿宋"/>
                <w:b/>
                <w:bCs/>
                <w:color w:val="000000"/>
                <w:kern w:val="0"/>
                <w:sz w:val="24"/>
                <w:szCs w:val="24"/>
              </w:rPr>
            </w:pPr>
          </w:p>
        </w:tc>
        <w:tc>
          <w:tcPr>
            <w:tcW w:w="1449" w:type="pct"/>
            <w:shd w:val="clear" w:color="auto" w:fill="auto"/>
            <w:vAlign w:val="center"/>
          </w:tcPr>
          <w:p w14:paraId="7B4A71A0">
            <w:pPr>
              <w:widowControl/>
              <w:jc w:val="center"/>
              <w:rPr>
                <w:rFonts w:hint="eastAsia" w:ascii="仿宋" w:hAnsi="仿宋" w:eastAsia="仿宋" w:cs="仿宋"/>
                <w:color w:val="000000"/>
                <w:kern w:val="0"/>
                <w:sz w:val="24"/>
                <w:szCs w:val="24"/>
              </w:rPr>
            </w:pPr>
            <w:r>
              <w:rPr>
                <w:rFonts w:hint="eastAsia" w:ascii="仿宋" w:hAnsi="仿宋" w:eastAsia="仿宋" w:cs="仿宋"/>
                <w:bCs/>
                <w:color w:val="000000"/>
                <w:sz w:val="24"/>
                <w:szCs w:val="24"/>
              </w:rPr>
              <w:t>XX系统</w:t>
            </w:r>
          </w:p>
        </w:tc>
        <w:tc>
          <w:tcPr>
            <w:tcW w:w="2462" w:type="pct"/>
            <w:gridSpan w:val="2"/>
            <w:shd w:val="clear" w:color="auto" w:fill="auto"/>
            <w:vAlign w:val="center"/>
          </w:tcPr>
          <w:p w14:paraId="70C60E5E">
            <w:pPr>
              <w:widowControl/>
              <w:jc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S</w:t>
            </w:r>
            <w:r>
              <w:rPr>
                <w:rFonts w:hint="eastAsia" w:ascii="仿宋" w:hAnsi="仿宋" w:eastAsia="仿宋" w:cs="仿宋"/>
                <w:color w:val="000000"/>
                <w:kern w:val="0"/>
                <w:sz w:val="24"/>
                <w:szCs w:val="24"/>
                <w:lang w:val="en-US" w:eastAsia="zh-CN"/>
              </w:rPr>
              <w:t>3</w:t>
            </w:r>
            <w:r>
              <w:rPr>
                <w:rFonts w:hint="eastAsia" w:ascii="仿宋" w:hAnsi="仿宋" w:eastAsia="仿宋" w:cs="仿宋"/>
                <w:color w:val="000000"/>
                <w:kern w:val="0"/>
                <w:sz w:val="24"/>
                <w:szCs w:val="24"/>
              </w:rPr>
              <w:t>A</w:t>
            </w:r>
            <w:r>
              <w:rPr>
                <w:rFonts w:hint="eastAsia" w:ascii="仿宋" w:hAnsi="仿宋" w:eastAsia="仿宋" w:cs="仿宋"/>
                <w:color w:val="000000"/>
                <w:kern w:val="0"/>
                <w:sz w:val="24"/>
                <w:szCs w:val="24"/>
                <w:lang w:val="en-US" w:eastAsia="zh-CN"/>
              </w:rPr>
              <w:t>3</w:t>
            </w:r>
            <w:r>
              <w:rPr>
                <w:rFonts w:hint="eastAsia" w:ascii="仿宋" w:hAnsi="仿宋" w:eastAsia="仿宋" w:cs="仿宋"/>
                <w:color w:val="000000"/>
                <w:kern w:val="0"/>
                <w:sz w:val="24"/>
                <w:szCs w:val="24"/>
              </w:rPr>
              <w:t>G</w:t>
            </w:r>
            <w:r>
              <w:rPr>
                <w:rFonts w:hint="eastAsia" w:ascii="仿宋" w:hAnsi="仿宋" w:eastAsia="仿宋" w:cs="仿宋"/>
                <w:color w:val="000000"/>
                <w:kern w:val="0"/>
                <w:sz w:val="24"/>
                <w:szCs w:val="24"/>
                <w:lang w:val="en-US" w:eastAsia="zh-CN"/>
              </w:rPr>
              <w:t>3</w:t>
            </w:r>
          </w:p>
        </w:tc>
      </w:tr>
      <w:tr w14:paraId="6865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1B57C94">
            <w:pPr>
              <w:spacing w:line="360" w:lineRule="auto"/>
              <w:jc w:val="center"/>
              <w:rPr>
                <w:rFonts w:hint="eastAsia" w:ascii="仿宋" w:hAnsi="仿宋" w:eastAsia="仿宋" w:cs="仿宋"/>
                <w:b/>
                <w:color w:val="000000"/>
                <w:sz w:val="24"/>
                <w:szCs w:val="24"/>
              </w:rPr>
            </w:pPr>
            <w:r>
              <w:rPr>
                <w:rFonts w:hint="eastAsia" w:ascii="仿宋" w:hAnsi="仿宋" w:eastAsia="仿宋" w:cs="仿宋"/>
                <w:b/>
                <w:color w:val="000000"/>
                <w:sz w:val="24"/>
                <w:szCs w:val="24"/>
              </w:rPr>
              <w:t>拟定进场时间</w:t>
            </w:r>
          </w:p>
        </w:tc>
        <w:tc>
          <w:tcPr>
            <w:tcW w:w="3911" w:type="pct"/>
            <w:gridSpan w:val="3"/>
            <w:shd w:val="clear" w:color="auto" w:fill="auto"/>
            <w:vAlign w:val="center"/>
          </w:tcPr>
          <w:p w14:paraId="40E82090">
            <w:pPr>
              <w:widowControl/>
              <w:jc w:val="center"/>
              <w:rPr>
                <w:rFonts w:hint="eastAsia" w:ascii="仿宋" w:hAnsi="仿宋" w:eastAsia="仿宋" w:cs="仿宋"/>
                <w:b/>
                <w:bCs/>
                <w:color w:val="000000"/>
                <w:kern w:val="0"/>
                <w:sz w:val="24"/>
                <w:szCs w:val="24"/>
              </w:rPr>
            </w:pPr>
            <w:r>
              <w:rPr>
                <w:rFonts w:hint="eastAsia" w:ascii="仿宋" w:hAnsi="仿宋" w:eastAsia="仿宋" w:cs="仿宋"/>
                <w:bCs/>
                <w:color w:val="000000"/>
                <w:sz w:val="24"/>
                <w:szCs w:val="24"/>
              </w:rPr>
              <w:t>JCSJ--LCSJ</w:t>
            </w:r>
          </w:p>
        </w:tc>
      </w:tr>
    </w:tbl>
    <w:p w14:paraId="5C9029BF">
      <w:pPr>
        <w:pStyle w:val="3"/>
      </w:pPr>
      <w:r>
        <w:rPr>
          <w:rFonts w:hint="eastAsia"/>
        </w:rPr>
        <w:t>项目组成员</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1732"/>
        <w:gridCol w:w="1672"/>
        <w:gridCol w:w="3595"/>
      </w:tblGrid>
      <w:tr w14:paraId="2E9E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2" w:type="pct"/>
            <w:shd w:val="clear" w:color="auto" w:fill="95B3D7" w:themeFill="accent1" w:themeFillTint="99"/>
            <w:vAlign w:val="center"/>
          </w:tcPr>
          <w:p w14:paraId="3A9E0720">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6" w:type="pct"/>
            <w:shd w:val="clear" w:color="auto" w:fill="95B3D7" w:themeFill="accent1" w:themeFillTint="99"/>
            <w:vAlign w:val="center"/>
          </w:tcPr>
          <w:p w14:paraId="6E490DDC">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981" w:type="pct"/>
            <w:shd w:val="clear" w:color="auto" w:fill="95B3D7" w:themeFill="accent1" w:themeFillTint="99"/>
            <w:vAlign w:val="center"/>
          </w:tcPr>
          <w:p w14:paraId="22E68F33">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109" w:type="pct"/>
            <w:shd w:val="clear" w:color="auto" w:fill="95B3D7" w:themeFill="accent1" w:themeFillTint="99"/>
            <w:vAlign w:val="center"/>
          </w:tcPr>
          <w:p w14:paraId="1B4EA04E">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3694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8D528A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方英</w:t>
            </w:r>
          </w:p>
        </w:tc>
        <w:tc>
          <w:tcPr>
            <w:tcW w:w="1016" w:type="pct"/>
            <w:shd w:val="clear" w:color="auto" w:fill="auto"/>
            <w:vAlign w:val="center"/>
          </w:tcPr>
          <w:p w14:paraId="1AAD8E0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高级测评师</w:t>
            </w:r>
          </w:p>
        </w:tc>
        <w:tc>
          <w:tcPr>
            <w:tcW w:w="981" w:type="pct"/>
            <w:shd w:val="clear" w:color="auto" w:fill="auto"/>
            <w:vAlign w:val="center"/>
          </w:tcPr>
          <w:p w14:paraId="066BC9D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w:t>
            </w:r>
          </w:p>
        </w:tc>
        <w:tc>
          <w:tcPr>
            <w:tcW w:w="2109" w:type="pct"/>
            <w:shd w:val="clear" w:color="auto" w:fill="auto"/>
            <w:vAlign w:val="center"/>
          </w:tcPr>
          <w:p w14:paraId="33D2288C">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w:t>
            </w:r>
          </w:p>
        </w:tc>
      </w:tr>
      <w:tr w14:paraId="1C80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2" w:type="pct"/>
            <w:shd w:val="clear" w:color="auto" w:fill="auto"/>
            <w:vAlign w:val="center"/>
          </w:tcPr>
          <w:p w14:paraId="16F0BADA">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6" w:type="pct"/>
            <w:shd w:val="clear" w:color="auto" w:fill="auto"/>
            <w:vAlign w:val="center"/>
          </w:tcPr>
          <w:p w14:paraId="4BA7019C">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719B0ED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w:t>
            </w:r>
          </w:p>
        </w:tc>
        <w:tc>
          <w:tcPr>
            <w:tcW w:w="2109" w:type="pct"/>
            <w:shd w:val="clear" w:color="auto" w:fill="auto"/>
            <w:vAlign w:val="center"/>
          </w:tcPr>
          <w:p w14:paraId="20624B6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沟通协调、整体进度把控。</w:t>
            </w:r>
          </w:p>
          <w:p w14:paraId="04205B2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数据安全测评</w:t>
            </w:r>
          </w:p>
        </w:tc>
      </w:tr>
      <w:tr w14:paraId="65F2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2" w:type="pct"/>
            <w:shd w:val="clear" w:color="auto" w:fill="auto"/>
            <w:vAlign w:val="center"/>
          </w:tcPr>
          <w:p w14:paraId="4B56578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葛利</w:t>
            </w:r>
          </w:p>
        </w:tc>
        <w:tc>
          <w:tcPr>
            <w:tcW w:w="1016" w:type="pct"/>
            <w:shd w:val="clear" w:color="auto" w:fill="auto"/>
            <w:vAlign w:val="center"/>
          </w:tcPr>
          <w:p w14:paraId="4EC90F8E">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7D672B2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61042A3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网络安全设备、安全通信网络、安全区域边界</w:t>
            </w:r>
          </w:p>
        </w:tc>
      </w:tr>
      <w:tr w14:paraId="4E03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61DCABA4">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袁传红</w:t>
            </w:r>
          </w:p>
        </w:tc>
        <w:tc>
          <w:tcPr>
            <w:tcW w:w="1016" w:type="pct"/>
            <w:shd w:val="clear" w:color="auto" w:fill="auto"/>
            <w:vAlign w:val="center"/>
          </w:tcPr>
          <w:p w14:paraId="3FE269EE">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5A0C910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2FA9FABF">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安全物理环境、主机操作系统、数据库系统测评</w:t>
            </w:r>
          </w:p>
        </w:tc>
      </w:tr>
      <w:tr w14:paraId="61B4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B1DD7BC">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邵星宇</w:t>
            </w:r>
          </w:p>
        </w:tc>
        <w:tc>
          <w:tcPr>
            <w:tcW w:w="1016" w:type="pct"/>
            <w:shd w:val="clear" w:color="auto" w:fill="auto"/>
            <w:vAlign w:val="center"/>
          </w:tcPr>
          <w:p w14:paraId="3EFEBC11">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初级</w:t>
            </w:r>
          </w:p>
        </w:tc>
        <w:tc>
          <w:tcPr>
            <w:tcW w:w="981" w:type="pct"/>
            <w:shd w:val="clear" w:color="auto" w:fill="auto"/>
            <w:vAlign w:val="center"/>
          </w:tcPr>
          <w:p w14:paraId="6068A325">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组员</w:t>
            </w:r>
          </w:p>
        </w:tc>
        <w:tc>
          <w:tcPr>
            <w:tcW w:w="2109" w:type="pct"/>
            <w:shd w:val="clear" w:color="auto" w:fill="auto"/>
            <w:vAlign w:val="center"/>
          </w:tcPr>
          <w:p w14:paraId="3A0E8976">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应用系统、终端安全测评</w:t>
            </w:r>
          </w:p>
        </w:tc>
      </w:tr>
      <w:tr w14:paraId="1861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7775E433">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黄永杰</w:t>
            </w:r>
          </w:p>
        </w:tc>
        <w:tc>
          <w:tcPr>
            <w:tcW w:w="1016" w:type="pct"/>
            <w:shd w:val="clear" w:color="auto" w:fill="auto"/>
            <w:vAlign w:val="center"/>
          </w:tcPr>
          <w:p w14:paraId="2FBD12A5">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初级</w:t>
            </w:r>
          </w:p>
        </w:tc>
        <w:tc>
          <w:tcPr>
            <w:tcW w:w="981" w:type="pct"/>
            <w:shd w:val="clear" w:color="auto" w:fill="auto"/>
            <w:vAlign w:val="center"/>
          </w:tcPr>
          <w:p w14:paraId="3DDCDA5B">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组员</w:t>
            </w:r>
          </w:p>
        </w:tc>
        <w:tc>
          <w:tcPr>
            <w:tcW w:w="2109" w:type="pct"/>
            <w:shd w:val="clear" w:color="auto" w:fill="auto"/>
            <w:vAlign w:val="center"/>
          </w:tcPr>
          <w:p w14:paraId="5E75BA81">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管理安全及过程文档整理</w:t>
            </w:r>
          </w:p>
        </w:tc>
      </w:tr>
      <w:tr w14:paraId="13B9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31098C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戚建军</w:t>
            </w:r>
          </w:p>
        </w:tc>
        <w:tc>
          <w:tcPr>
            <w:tcW w:w="1016" w:type="pct"/>
            <w:shd w:val="clear" w:color="auto" w:fill="auto"/>
            <w:vAlign w:val="center"/>
          </w:tcPr>
          <w:p w14:paraId="19CFCE03">
            <w:pPr>
              <w:spacing w:line="360" w:lineRule="auto"/>
              <w:jc w:val="center"/>
              <w:rPr>
                <w:rFonts w:hint="eastAsia" w:ascii="仿宋" w:hAnsi="仿宋" w:eastAsia="仿宋" w:cs="仿宋"/>
                <w:bCs/>
                <w:sz w:val="24"/>
                <w:szCs w:val="24"/>
              </w:rPr>
            </w:pPr>
            <w:r>
              <w:rPr>
                <w:rFonts w:hint="eastAsia" w:ascii="仿宋" w:hAnsi="仿宋" w:cs="仿宋"/>
                <w:bCs/>
                <w:sz w:val="24"/>
                <w:szCs w:val="24"/>
              </w:rPr>
              <w:t>/</w:t>
            </w:r>
          </w:p>
        </w:tc>
        <w:tc>
          <w:tcPr>
            <w:tcW w:w="981" w:type="pct"/>
            <w:shd w:val="clear" w:color="auto" w:fill="auto"/>
            <w:vAlign w:val="center"/>
          </w:tcPr>
          <w:p w14:paraId="038C7EB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3DB42DF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渗透测试、工具扫描</w:t>
            </w:r>
          </w:p>
        </w:tc>
      </w:tr>
    </w:tbl>
    <w:p w14:paraId="4E2DD1CC">
      <w:pPr>
        <w:pStyle w:val="5"/>
        <w:ind w:firstLine="480"/>
      </w:pPr>
    </w:p>
    <w:p w14:paraId="14F5C6A0">
      <w:pPr>
        <w:pStyle w:val="3"/>
      </w:pPr>
      <w:r>
        <w:t>人员配合要求</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6298"/>
      </w:tblGrid>
      <w:tr w14:paraId="64F3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305" w:type="pct"/>
            <w:shd w:val="clear" w:color="auto" w:fill="95B3D7" w:themeFill="accent1" w:themeFillTint="99"/>
            <w:vAlign w:val="center"/>
          </w:tcPr>
          <w:p w14:paraId="3A39126A">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配合人员</w:t>
            </w:r>
          </w:p>
        </w:tc>
        <w:tc>
          <w:tcPr>
            <w:tcW w:w="3695" w:type="pct"/>
            <w:shd w:val="clear" w:color="auto" w:fill="95B3D7" w:themeFill="accent1" w:themeFillTint="99"/>
            <w:vAlign w:val="center"/>
          </w:tcPr>
          <w:p w14:paraId="7CD87FE2">
            <w:pPr>
              <w:spacing w:line="360" w:lineRule="auto"/>
              <w:ind w:firstLine="540"/>
              <w:jc w:val="center"/>
              <w:rPr>
                <w:rFonts w:hint="eastAsia" w:ascii="仿宋" w:hAnsi="仿宋" w:eastAsia="仿宋" w:cs="仿宋"/>
                <w:b/>
                <w:sz w:val="24"/>
                <w:szCs w:val="24"/>
              </w:rPr>
            </w:pPr>
            <w:r>
              <w:rPr>
                <w:rFonts w:hint="eastAsia" w:ascii="仿宋" w:hAnsi="仿宋" w:eastAsia="仿宋" w:cs="仿宋"/>
                <w:b/>
                <w:sz w:val="24"/>
                <w:szCs w:val="24"/>
              </w:rPr>
              <w:t>配合工作说明</w:t>
            </w:r>
          </w:p>
        </w:tc>
      </w:tr>
      <w:tr w14:paraId="2FE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52390001">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总体协调人</w:t>
            </w:r>
          </w:p>
        </w:tc>
        <w:tc>
          <w:tcPr>
            <w:tcW w:w="3695" w:type="pct"/>
            <w:shd w:val="clear" w:color="auto" w:fill="auto"/>
            <w:vAlign w:val="center"/>
          </w:tcPr>
          <w:p w14:paraId="5287A84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能够进行各种工作的跨部门组织协调的人员</w:t>
            </w:r>
          </w:p>
        </w:tc>
      </w:tr>
      <w:tr w14:paraId="295B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1EA2FFF9">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网络管理员</w:t>
            </w:r>
          </w:p>
        </w:tc>
        <w:tc>
          <w:tcPr>
            <w:tcW w:w="3695" w:type="pct"/>
            <w:shd w:val="clear" w:color="auto" w:fill="auto"/>
            <w:vAlign w:val="center"/>
          </w:tcPr>
          <w:p w14:paraId="48FFB30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对系统的网络架构、网络设备、安全设备、管理平台部署情况较为熟悉的人员，现场配合检查组中网络组人员完成网络方面的测评和调研工作。</w:t>
            </w:r>
          </w:p>
        </w:tc>
      </w:tr>
      <w:tr w14:paraId="5DD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2584D682">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系统管理员</w:t>
            </w:r>
          </w:p>
        </w:tc>
        <w:tc>
          <w:tcPr>
            <w:tcW w:w="3695" w:type="pct"/>
            <w:shd w:val="clear" w:color="auto" w:fill="auto"/>
            <w:vAlign w:val="center"/>
          </w:tcPr>
          <w:p w14:paraId="4290F632">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对系统中的各类主机的操作系统、数据库系统、各类数据备份等情况较为熟悉的人员，现场配合检查组中主机组人员完成主机和部分数据测评工作。</w:t>
            </w:r>
          </w:p>
        </w:tc>
      </w:tr>
      <w:tr w14:paraId="1B72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B117365">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应用系统开发</w:t>
            </w:r>
          </w:p>
          <w:p w14:paraId="76E3F3BB">
            <w:pPr>
              <w:spacing w:line="360" w:lineRule="auto"/>
              <w:jc w:val="center"/>
              <w:rPr>
                <w:rFonts w:hint="eastAsia" w:ascii="仿宋" w:hAnsi="仿宋" w:eastAsia="仿宋" w:cs="仿宋"/>
                <w:sz w:val="24"/>
                <w:szCs w:val="24"/>
              </w:rPr>
            </w:pPr>
            <w:r>
              <w:rPr>
                <w:rFonts w:hint="eastAsia" w:ascii="仿宋" w:hAnsi="仿宋" w:eastAsia="仿宋" w:cs="仿宋"/>
                <w:sz w:val="24"/>
                <w:szCs w:val="24"/>
              </w:rPr>
              <w:t>/运维人员</w:t>
            </w:r>
          </w:p>
        </w:tc>
        <w:tc>
          <w:tcPr>
            <w:tcW w:w="3695" w:type="pct"/>
            <w:shd w:val="clear" w:color="auto" w:fill="auto"/>
            <w:vAlign w:val="center"/>
          </w:tcPr>
          <w:p w14:paraId="5B7DAC3E">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负责各类应用系统情况、熟悉各类应用在系统中实际部署情况的人员，现场配合检查组中应用组人员完成应用的检查工作。</w:t>
            </w:r>
          </w:p>
        </w:tc>
      </w:tr>
      <w:tr w14:paraId="2B79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3184B7B0">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机房管理员</w:t>
            </w:r>
          </w:p>
        </w:tc>
        <w:tc>
          <w:tcPr>
            <w:tcW w:w="3695" w:type="pct"/>
            <w:shd w:val="clear" w:color="auto" w:fill="auto"/>
            <w:vAlign w:val="center"/>
          </w:tcPr>
          <w:p w14:paraId="06E9785B">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负责机房管理的人员，现场配合检查组中管理组完成物理安全测评工作。</w:t>
            </w:r>
          </w:p>
        </w:tc>
      </w:tr>
      <w:tr w14:paraId="33C0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2D396D6">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安全文档维护人员</w:t>
            </w:r>
          </w:p>
        </w:tc>
        <w:tc>
          <w:tcPr>
            <w:tcW w:w="3695" w:type="pct"/>
            <w:shd w:val="clear" w:color="auto" w:fill="auto"/>
            <w:vAlign w:val="center"/>
          </w:tcPr>
          <w:p w14:paraId="7759B209">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对所有相关的文档进行整理和管理的人员，现场配合检查组中管理组完成管理测评工作。</w:t>
            </w:r>
          </w:p>
        </w:tc>
      </w:tr>
    </w:tbl>
    <w:p w14:paraId="01DB6B76">
      <w:pPr>
        <w:pStyle w:val="3"/>
      </w:pPr>
      <w:r>
        <w:t>现场工作环境配合要求</w:t>
      </w:r>
    </w:p>
    <w:p w14:paraId="46DFDFC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相对独立的办公环境，可以容纳3-6人左右。</w:t>
      </w:r>
    </w:p>
    <w:p w14:paraId="3A9D097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提供一个保险柜，用于保存工作中的各类过程文档，以防止丢失。</w:t>
      </w:r>
    </w:p>
    <w:p w14:paraId="2AB7583A">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被测评单位和测评单位已对上述现场计划书内容进行确认：</w:t>
      </w:r>
    </w:p>
    <w:tbl>
      <w:tblPr>
        <w:tblStyle w:val="12"/>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61A2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40C51CA1">
            <w:pPr>
              <w:pStyle w:val="2"/>
              <w:jc w:val="both"/>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2929BE47">
            <w:pPr>
              <w:pStyle w:val="2"/>
              <w:jc w:val="both"/>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3435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59B62FB8">
            <w:pPr>
              <w:pStyle w:val="2"/>
              <w:jc w:val="both"/>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7F70AFB9">
            <w:pPr>
              <w:pStyle w:val="2"/>
              <w:jc w:val="both"/>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1CC0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336F2B4B">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7811ACFF">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r>
    </w:tbl>
    <w:p w14:paraId="5C6D7AD9">
      <w:pPr>
        <w:pStyle w:val="2"/>
      </w:pPr>
    </w:p>
    <w:sectPr>
      <w:headerReference r:id="rId3" w:type="default"/>
      <w:footerReference r:id="rId4" w:type="default"/>
      <w:pgSz w:w="11906" w:h="16838"/>
      <w:pgMar w:top="1134" w:right="1800" w:bottom="1135" w:left="1800" w:header="851" w:footer="66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846">
    <w:pPr>
      <w:pStyle w:val="9"/>
      <w:jc w:val="center"/>
    </w:pPr>
    <w:r>
      <mc:AlternateContent>
        <mc:Choice Requires="wps">
          <w:drawing>
            <wp:anchor distT="0" distB="0" distL="114300" distR="114300" simplePos="0" relativeHeight="251659264" behindDoc="0" locked="0" layoutInCell="1" allowOverlap="1">
              <wp:simplePos x="0" y="0"/>
              <wp:positionH relativeFrom="margin">
                <wp:posOffset>4380865</wp:posOffset>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95pt;margin-top:-7.5pt;height:144pt;width:144pt;mso-position-horizontal-relative:margin;mso-wrap-style:none;z-index:251659264;mso-width-relative:page;mso-height-relative:page;" filled="f" stroked="f" coordsize="21600,21600" o:gfxdata="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85/v9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477A">
    <w:pPr>
      <w:pStyle w:val="10"/>
      <w:pBdr>
        <w:bottom w:val="single" w:color="auto" w:sz="4" w:space="1"/>
      </w:pBdr>
      <w:jc w:val="both"/>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176D8"/>
    <w:multiLevelType w:val="multilevel"/>
    <w:tmpl w:val="EA9176D8"/>
    <w:lvl w:ilvl="0" w:tentative="0">
      <w:start w:val="1"/>
      <w:numFmt w:val="decimal"/>
      <w:pStyle w:val="3"/>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0BF485D"/>
    <w:rsid w:val="000A61B5"/>
    <w:rsid w:val="000D5539"/>
    <w:rsid w:val="00113C70"/>
    <w:rsid w:val="001B3850"/>
    <w:rsid w:val="00275BE0"/>
    <w:rsid w:val="002B0C98"/>
    <w:rsid w:val="002F7C27"/>
    <w:rsid w:val="00425D8C"/>
    <w:rsid w:val="00523802"/>
    <w:rsid w:val="00641292"/>
    <w:rsid w:val="0064161A"/>
    <w:rsid w:val="0076343C"/>
    <w:rsid w:val="00815127"/>
    <w:rsid w:val="008C6774"/>
    <w:rsid w:val="009068D7"/>
    <w:rsid w:val="00955E0C"/>
    <w:rsid w:val="00976265"/>
    <w:rsid w:val="009827E4"/>
    <w:rsid w:val="009A73BA"/>
    <w:rsid w:val="00A96619"/>
    <w:rsid w:val="00BE72E8"/>
    <w:rsid w:val="00BF485D"/>
    <w:rsid w:val="00D15B02"/>
    <w:rsid w:val="00F864A0"/>
    <w:rsid w:val="00FD0BFC"/>
    <w:rsid w:val="02E64373"/>
    <w:rsid w:val="043D7E04"/>
    <w:rsid w:val="05025CEF"/>
    <w:rsid w:val="05D747C7"/>
    <w:rsid w:val="06154534"/>
    <w:rsid w:val="06205C81"/>
    <w:rsid w:val="068835D3"/>
    <w:rsid w:val="06CA4655"/>
    <w:rsid w:val="070453EB"/>
    <w:rsid w:val="07A74EB5"/>
    <w:rsid w:val="07B92A66"/>
    <w:rsid w:val="07FE0537"/>
    <w:rsid w:val="08586778"/>
    <w:rsid w:val="09B670BE"/>
    <w:rsid w:val="09C67121"/>
    <w:rsid w:val="0A3E226C"/>
    <w:rsid w:val="0AA358B2"/>
    <w:rsid w:val="0C6538BA"/>
    <w:rsid w:val="0CE270D9"/>
    <w:rsid w:val="0D616E26"/>
    <w:rsid w:val="0F0628C4"/>
    <w:rsid w:val="0FD76387"/>
    <w:rsid w:val="10A87660"/>
    <w:rsid w:val="10D2687B"/>
    <w:rsid w:val="11027848"/>
    <w:rsid w:val="1189089B"/>
    <w:rsid w:val="1248373F"/>
    <w:rsid w:val="12FF5541"/>
    <w:rsid w:val="13617840"/>
    <w:rsid w:val="13903D7E"/>
    <w:rsid w:val="139B3968"/>
    <w:rsid w:val="15276AB6"/>
    <w:rsid w:val="15552555"/>
    <w:rsid w:val="15A07BB3"/>
    <w:rsid w:val="16032710"/>
    <w:rsid w:val="165336EB"/>
    <w:rsid w:val="16D33ED3"/>
    <w:rsid w:val="17261BC0"/>
    <w:rsid w:val="173F0853"/>
    <w:rsid w:val="183664BD"/>
    <w:rsid w:val="187C0E76"/>
    <w:rsid w:val="18B23FF1"/>
    <w:rsid w:val="1A130DF5"/>
    <w:rsid w:val="1B6B50C5"/>
    <w:rsid w:val="1C490A4F"/>
    <w:rsid w:val="1C666FB0"/>
    <w:rsid w:val="1C6A1FD3"/>
    <w:rsid w:val="1D7700F0"/>
    <w:rsid w:val="1DA068B7"/>
    <w:rsid w:val="1E822C44"/>
    <w:rsid w:val="1EF837FE"/>
    <w:rsid w:val="1F296204"/>
    <w:rsid w:val="1F8D1FF6"/>
    <w:rsid w:val="1FB3352A"/>
    <w:rsid w:val="20DB215F"/>
    <w:rsid w:val="20E31372"/>
    <w:rsid w:val="20EB478F"/>
    <w:rsid w:val="20EC5F26"/>
    <w:rsid w:val="21024D9C"/>
    <w:rsid w:val="22515B78"/>
    <w:rsid w:val="23915BEA"/>
    <w:rsid w:val="2409663D"/>
    <w:rsid w:val="258E1059"/>
    <w:rsid w:val="263912CA"/>
    <w:rsid w:val="26C31179"/>
    <w:rsid w:val="26C70E55"/>
    <w:rsid w:val="28241CD5"/>
    <w:rsid w:val="28923DC6"/>
    <w:rsid w:val="28981256"/>
    <w:rsid w:val="28E76799"/>
    <w:rsid w:val="294C629F"/>
    <w:rsid w:val="2A7B416C"/>
    <w:rsid w:val="2ABA5311"/>
    <w:rsid w:val="2AF76BE0"/>
    <w:rsid w:val="2B5B69FA"/>
    <w:rsid w:val="2CFA34AD"/>
    <w:rsid w:val="2D4E2763"/>
    <w:rsid w:val="2D52784B"/>
    <w:rsid w:val="2DEA4860"/>
    <w:rsid w:val="2E0405AA"/>
    <w:rsid w:val="2E0E0706"/>
    <w:rsid w:val="2E545617"/>
    <w:rsid w:val="2E682373"/>
    <w:rsid w:val="2F4E74DA"/>
    <w:rsid w:val="2F75767B"/>
    <w:rsid w:val="32634E7A"/>
    <w:rsid w:val="326A2B19"/>
    <w:rsid w:val="32EE4E15"/>
    <w:rsid w:val="339D4F70"/>
    <w:rsid w:val="33B461ED"/>
    <w:rsid w:val="345E1B12"/>
    <w:rsid w:val="34653C49"/>
    <w:rsid w:val="34FB3CAC"/>
    <w:rsid w:val="354F6633"/>
    <w:rsid w:val="35A4310D"/>
    <w:rsid w:val="36583A29"/>
    <w:rsid w:val="3658731C"/>
    <w:rsid w:val="36B16A35"/>
    <w:rsid w:val="36FB7758"/>
    <w:rsid w:val="371C2494"/>
    <w:rsid w:val="37817A9A"/>
    <w:rsid w:val="37B12B95"/>
    <w:rsid w:val="37BE2E8F"/>
    <w:rsid w:val="3A614AD6"/>
    <w:rsid w:val="3A791A5E"/>
    <w:rsid w:val="3AEA70BD"/>
    <w:rsid w:val="3BDA6E0C"/>
    <w:rsid w:val="3C053802"/>
    <w:rsid w:val="3CA6521F"/>
    <w:rsid w:val="3D3500F0"/>
    <w:rsid w:val="3D9D6C56"/>
    <w:rsid w:val="3E6C4092"/>
    <w:rsid w:val="40105A3C"/>
    <w:rsid w:val="429B0805"/>
    <w:rsid w:val="43CD1A6D"/>
    <w:rsid w:val="440D78C1"/>
    <w:rsid w:val="4493255E"/>
    <w:rsid w:val="45C02B8D"/>
    <w:rsid w:val="45CD0FC5"/>
    <w:rsid w:val="46686DFC"/>
    <w:rsid w:val="469D583B"/>
    <w:rsid w:val="469E70FC"/>
    <w:rsid w:val="46A2321C"/>
    <w:rsid w:val="46B067EE"/>
    <w:rsid w:val="472875A8"/>
    <w:rsid w:val="47EA7604"/>
    <w:rsid w:val="47EF74FC"/>
    <w:rsid w:val="483B6A89"/>
    <w:rsid w:val="49527F88"/>
    <w:rsid w:val="49706FD0"/>
    <w:rsid w:val="49802895"/>
    <w:rsid w:val="4A230E8F"/>
    <w:rsid w:val="4B253F1E"/>
    <w:rsid w:val="4B7A4410"/>
    <w:rsid w:val="4BA37B4A"/>
    <w:rsid w:val="4C7248A1"/>
    <w:rsid w:val="4CD82028"/>
    <w:rsid w:val="4CF32436"/>
    <w:rsid w:val="4D994C7A"/>
    <w:rsid w:val="4DD34620"/>
    <w:rsid w:val="4E07559E"/>
    <w:rsid w:val="4E4308D6"/>
    <w:rsid w:val="4EC14E02"/>
    <w:rsid w:val="4F6E078E"/>
    <w:rsid w:val="508E3890"/>
    <w:rsid w:val="50972C77"/>
    <w:rsid w:val="50B96C00"/>
    <w:rsid w:val="50E158BE"/>
    <w:rsid w:val="50E6043A"/>
    <w:rsid w:val="51547F87"/>
    <w:rsid w:val="517C2354"/>
    <w:rsid w:val="51B07318"/>
    <w:rsid w:val="52DC43D7"/>
    <w:rsid w:val="53093E9D"/>
    <w:rsid w:val="53510AD5"/>
    <w:rsid w:val="53725917"/>
    <w:rsid w:val="5393338D"/>
    <w:rsid w:val="53DF68C9"/>
    <w:rsid w:val="5613181A"/>
    <w:rsid w:val="564A7CA8"/>
    <w:rsid w:val="56A52C68"/>
    <w:rsid w:val="56AF50D4"/>
    <w:rsid w:val="57122363"/>
    <w:rsid w:val="575A14E5"/>
    <w:rsid w:val="5835523D"/>
    <w:rsid w:val="586A6CD4"/>
    <w:rsid w:val="598F3A58"/>
    <w:rsid w:val="5AA45F1C"/>
    <w:rsid w:val="5ACF3589"/>
    <w:rsid w:val="5AEA2DCD"/>
    <w:rsid w:val="5B454F9A"/>
    <w:rsid w:val="5BFC636B"/>
    <w:rsid w:val="5C2420EC"/>
    <w:rsid w:val="5CF31530"/>
    <w:rsid w:val="5D9C15F8"/>
    <w:rsid w:val="5DD46EE4"/>
    <w:rsid w:val="5DEB0EE6"/>
    <w:rsid w:val="5E2A75C4"/>
    <w:rsid w:val="5E4F6A5D"/>
    <w:rsid w:val="5E804295"/>
    <w:rsid w:val="5EC37FC9"/>
    <w:rsid w:val="5EEF7ADD"/>
    <w:rsid w:val="5EF3185C"/>
    <w:rsid w:val="5F1F3683"/>
    <w:rsid w:val="5FAC0255"/>
    <w:rsid w:val="5FC96D77"/>
    <w:rsid w:val="60E47F7C"/>
    <w:rsid w:val="61EA3968"/>
    <w:rsid w:val="621A07FF"/>
    <w:rsid w:val="624C384C"/>
    <w:rsid w:val="630D1C31"/>
    <w:rsid w:val="637542CA"/>
    <w:rsid w:val="63A53789"/>
    <w:rsid w:val="664332A4"/>
    <w:rsid w:val="67F90899"/>
    <w:rsid w:val="680368B9"/>
    <w:rsid w:val="69B31B98"/>
    <w:rsid w:val="6B41028E"/>
    <w:rsid w:val="6B457A97"/>
    <w:rsid w:val="6C2112B7"/>
    <w:rsid w:val="6D0C2BFE"/>
    <w:rsid w:val="6D2A7BF3"/>
    <w:rsid w:val="6DB03B94"/>
    <w:rsid w:val="6E46661E"/>
    <w:rsid w:val="6E49791A"/>
    <w:rsid w:val="6EFD42B2"/>
    <w:rsid w:val="6F006801"/>
    <w:rsid w:val="6F3E1BF8"/>
    <w:rsid w:val="6FBF3930"/>
    <w:rsid w:val="70284652"/>
    <w:rsid w:val="704F6516"/>
    <w:rsid w:val="70E27486"/>
    <w:rsid w:val="71034884"/>
    <w:rsid w:val="71BE1FE1"/>
    <w:rsid w:val="71C13B84"/>
    <w:rsid w:val="725C7AAC"/>
    <w:rsid w:val="72DF3580"/>
    <w:rsid w:val="73161B52"/>
    <w:rsid w:val="73B67CA5"/>
    <w:rsid w:val="75B07743"/>
    <w:rsid w:val="75E20B38"/>
    <w:rsid w:val="7616684C"/>
    <w:rsid w:val="76542F44"/>
    <w:rsid w:val="7887367A"/>
    <w:rsid w:val="79E12267"/>
    <w:rsid w:val="7A0307AE"/>
    <w:rsid w:val="7ADA3506"/>
    <w:rsid w:val="7AED3902"/>
    <w:rsid w:val="7BD84D1C"/>
    <w:rsid w:val="7C6C62ED"/>
    <w:rsid w:val="7D267032"/>
    <w:rsid w:val="7E8D1778"/>
    <w:rsid w:val="7EC6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autoRedefine/>
    <w:qFormat/>
    <w:uiPriority w:val="9"/>
    <w:pPr>
      <w:numPr>
        <w:ilvl w:val="0"/>
        <w:numId w:val="1"/>
      </w:numPr>
      <w:spacing w:line="480" w:lineRule="auto"/>
      <w:ind w:left="0" w:firstLine="0"/>
      <w:jc w:val="both"/>
    </w:pPr>
    <w:rPr>
      <w:rFonts w:ascii="Times New Roman" w:hAnsi="Times New Roman" w:eastAsia="仿宋"/>
      <w:sz w:val="24"/>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after="120" w:line="276" w:lineRule="auto"/>
      <w:jc w:val="left"/>
    </w:pPr>
    <w:rPr>
      <w:rFonts w:ascii="Cambria" w:hAnsi="Cambria" w:cs="Times New Roman"/>
      <w:kern w:val="0"/>
      <w:sz w:val="22"/>
    </w:rPr>
  </w:style>
  <w:style w:type="paragraph" w:styleId="4">
    <w:name w:val="Title"/>
    <w:basedOn w:val="1"/>
    <w:autoRedefine/>
    <w:qFormat/>
    <w:uiPriority w:val="0"/>
    <w:pPr>
      <w:spacing w:before="240" w:after="60"/>
      <w:jc w:val="center"/>
      <w:outlineLvl w:val="0"/>
    </w:pPr>
    <w:rPr>
      <w:rFonts w:ascii="Arial" w:hAnsi="Arial" w:cs="Arial"/>
      <w:b/>
      <w:bCs/>
      <w:sz w:val="32"/>
      <w:szCs w:val="32"/>
    </w:rPr>
  </w:style>
  <w:style w:type="paragraph" w:styleId="5">
    <w:name w:val="Body Text First Indent"/>
    <w:basedOn w:val="2"/>
    <w:autoRedefine/>
    <w:qFormat/>
    <w:uiPriority w:val="0"/>
    <w:pPr>
      <w:spacing w:line="360" w:lineRule="auto"/>
      <w:ind w:firstLine="200" w:firstLineChars="200"/>
    </w:pPr>
    <w:rPr>
      <w:sz w:val="24"/>
      <w:lang w:val="zh-CN"/>
    </w:rPr>
  </w:style>
  <w:style w:type="paragraph" w:styleId="6">
    <w:name w:val="Normal Indent"/>
    <w:basedOn w:val="1"/>
    <w:autoRedefine/>
    <w:qFormat/>
    <w:uiPriority w:val="0"/>
    <w:pPr>
      <w:ind w:firstLine="420"/>
    </w:pPr>
    <w:rPr>
      <w:sz w:val="24"/>
    </w:rPr>
  </w:style>
  <w:style w:type="paragraph" w:styleId="7">
    <w:name w:val="caption"/>
    <w:basedOn w:val="1"/>
    <w:next w:val="1"/>
    <w:autoRedefine/>
    <w:unhideWhenUsed/>
    <w:qFormat/>
    <w:uiPriority w:val="35"/>
    <w:pPr>
      <w:jc w:val="center"/>
    </w:pPr>
    <w:rPr>
      <w:rFonts w:eastAsia="仿宋_GB2312"/>
      <w:b/>
      <w:szCs w:val="21"/>
    </w:rPr>
  </w:style>
  <w:style w:type="paragraph" w:styleId="8">
    <w:name w:val="annotation text"/>
    <w:basedOn w:val="1"/>
    <w:semiHidden/>
    <w:unhideWhenUsed/>
    <w:qFormat/>
    <w:uiPriority w:val="99"/>
    <w:pPr>
      <w:jc w:val="left"/>
    </w:pPr>
  </w:style>
  <w:style w:type="paragraph" w:styleId="9">
    <w:name w:val="footer"/>
    <w:basedOn w:val="1"/>
    <w:link w:val="16"/>
    <w:autoRedefine/>
    <w:unhideWhenUsed/>
    <w:qFormat/>
    <w:uiPriority w:val="99"/>
    <w:pPr>
      <w:tabs>
        <w:tab w:val="center" w:pos="4153"/>
        <w:tab w:val="right" w:pos="8306"/>
      </w:tabs>
      <w:snapToGrid w:val="0"/>
      <w:jc w:val="left"/>
    </w:pPr>
    <w:rPr>
      <w:sz w:val="18"/>
      <w:szCs w:val="18"/>
    </w:rPr>
  </w:style>
  <w:style w:type="paragraph" w:styleId="10">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character" w:customStyle="1" w:styleId="15">
    <w:name w:val="页眉 字符"/>
    <w:basedOn w:val="13"/>
    <w:link w:val="10"/>
    <w:autoRedefine/>
    <w:qFormat/>
    <w:uiPriority w:val="99"/>
    <w:rPr>
      <w:sz w:val="18"/>
      <w:szCs w:val="18"/>
    </w:rPr>
  </w:style>
  <w:style w:type="character" w:customStyle="1" w:styleId="16">
    <w:name w:val="页脚 字符"/>
    <w:basedOn w:val="13"/>
    <w:link w:val="9"/>
    <w:autoRedefine/>
    <w:qFormat/>
    <w:uiPriority w:val="99"/>
    <w:rPr>
      <w:sz w:val="18"/>
      <w:szCs w:val="18"/>
    </w:rPr>
  </w:style>
  <w:style w:type="paragraph" w:styleId="17">
    <w:name w:val="List Paragraph"/>
    <w:basedOn w:val="1"/>
    <w:autoRedefine/>
    <w:qFormat/>
    <w:uiPriority w:val="34"/>
    <w:pPr>
      <w:ind w:firstLine="420" w:firstLineChars="200"/>
    </w:pPr>
    <w:rPr>
      <w:rFonts w:ascii="Calibri" w:hAnsi="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2223</Words>
  <Characters>2368</Characters>
  <Lines>21</Lines>
  <Paragraphs>6</Paragraphs>
  <TotalTime>0</TotalTime>
  <ScaleCrop>false</ScaleCrop>
  <LinksUpToDate>false</LinksUpToDate>
  <CharactersWithSpaces>2390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2019-11-06T08:35:00Z</dcterms:created>
  <dc:creator>lenovo</dc:creator>
  <cp:lastModifiedBy>氧化</cp:lastModifiedBy>
  <dcterms:modified xsi:type="dcterms:W3CDTF">2025-07-14T09:03:51Z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94C14E650CBF4490B333513C3B8D7C1C</vt:lpwstr>
  </property>
  <property fmtid="{D5CDD505-2E9C-101B-9397-08002B2CF9AE}" pid="4" name="KSOTemplateDocerSaveRecord">
    <vt:lpwstr>eyJoZGlkIjoiMDkyN2ZiN2E0MjgzMWZjMDIzNDM0YjMxY2M0Y2NmOWEiLCJ1c2VySWQiOiI0MTAyNDE0MTMifQ==</vt:lpwstr>
  </property>
</Properties>
</file>