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Analitik hesabat — iqtisadi risklər</w:t>
      </w:r>
    </w:p>
    <w:p>
      <w:pPr>
        <w:pStyle w:val="Small"/>
      </w:pPr>
      <w:r>
        <w:t xml:space="preserve">İqtisadiyyat Nazirliyi · MİİS §15.5.3 risk bölməsi · vəziyyət 2026-10-06 · baza B-26603945f6</w:t>
      </w:r>
    </w:p>
    <w:p>
      <w:pPr>
        <w:pStyle w:val="Heading1"/>
      </w:pPr>
      <w:r>
        <w:t xml:space="preserve">Bu günün xülasəsi</w:t>
      </w:r>
    </w:p>
    <w:p>
      <w:r>
        <w:t xml:space="preserve">Vəziyyət tarixi 2026-10-06. Yüksək prioritetli risklər: 2 (R12 İnflyasiyanın hədəf diapazonundan yuxarı olması; R01 Neft qiymətinin kəskin enməsi). Xəbərdarlıqlar: 18, o cümlədən 2 yüksək ciddilikli.</w:t>
      </w:r>
    </w:p>
    <w:p>
      <w:r>
        <w:t xml:space="preserve">Risk balansı indeksi (2026, məlumat əsaslı): 41,3 — risklər müsbət makroiqtisadi nəticələrə doğru meyllidir (&lt;45). Qeyri-neft artımı 2027: median 5,43 %, 5 % kvantil (GaR) 0,10 %. Brent spot 113,96 USD (2026-09-29), baza fərziyyəsi 69,0 USD.</w:t>
      </w:r>
    </w:p>
    <w:p>
      <w:pPr>
        <w:pStyle w:val="Heading1"/>
      </w:pPr>
      <w:r>
        <w:t xml:space="preserve">Ən yüksək risklər</w:t>
      </w:r>
    </w:p>
    <w:tbl>
      <w:tblPr>
        <w:tblStyle w:val="TableGrid"/>
        <w:tblW w:w="9638" w:type="dxa"/>
        <w:tblLayout w:type="fixed"/>
      </w:tblPr>
      <w:tblGrid>
        <w:gridCol w:w="2506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Risk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Ailə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Sahib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Ehtimal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T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Skor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Prioritet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Əvvəlki skor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R12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İnflyasiyanın hədəf diapazonundan yuxarı olması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0,47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kəskin enməsi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ARDNF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0,48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R13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artımının kəskin zəifləməsi (Growth-at-Risk)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0,14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R03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Manatın məzənnəsinə təzyiq və devalvasiya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R07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baratlarının kəskin azalması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R14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keçidi: karbohidrogen tələbinin struktur azalması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ARDNF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0,25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R05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iqtisadi tənəzzül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0,14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R04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Bank sektorunda aktiv keyfiyyətinin pisləşməsi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Xəbərdarlıqlar</w:t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Ciddilik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Növ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Mesaj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 prioritet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R12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İnflyasiyanın hədəf diapazonundan yuxarı olması: ehtimal 47%, skor 20 (P 4 × T 5, ölçü: inflyasiya)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 prioritet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kəskin enməsi: ehtimal 48%, skor 16 (P 4 × T 4, ölçü: qeyri-neft ÜDM)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göstərici həddi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geosiyasi risk (Rusiya, Ukrayna, İsrail, Türkiyə ortası): son dəyər 1,134 (2026-09), tarixi paylanmanın 91-cı faizi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göstərici həddi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FR10 izləmə siyahısındakı emal sahələri: 3 (2025)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köhnəlib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Brent mərkəzi yolu 84 USD (canlı) — makro fərziyyə 69 USD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(spot): 114 (2026-09-29), z = 2,7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2026 illik ortası (YTD + spot): 98,36 (2026-09-29), z = 6,9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Azeri Light (proksi) vs FR1 ixrac qiyməti: 114,6 (2026-09-29), z = 3,0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 xərcləri: icra (illik planın %-i): 54,83 (2026-08-01), z = −2,4 — xəbərdarlıq ↓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 (Yanvar–ay) vs illik fərziyyə: 3716 (2026-08-01), z = 4,5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 vs Nazirlik ilsonu fərziyyəsi: 7.26e+04 (2026-06-30), z = 4,6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köhnəlib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minfin (Maliyyə Nazirliyi: təsdiq olunmuş büdcə göstəriciləri): son müşahidə 2025-01-01, 643 gün — köhnə; status: ok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model riski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R19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Proqnoz qeyri-müəyyənliyi / model riski: model riski (P×T deyil): köhnəlməmiş konsensus (fr1, imf, mspec) ilə baza fərqi; köhnəlmiş xaric: bu60;caem;v8; hədd 0,5 f.b.; əlverişsiz fərq 1,11 f.b. (hədd 0,5 f.b.; alternativ paylanma FR2_model_risk.csv)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Nə dəyişdi</w:t>
      </w:r>
    </w:p>
    <w:p>
      <w:pPr>
        <w:pStyle w:val="Small"/>
      </w:pPr>
      <w:r>
        <w:t xml:space="preserve">Müqayisə: 2026-10-02 → 2026-10-06</w:t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Risk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Əvvəl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İndi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R12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İnflyasiyanın hədəf diapazonundan yuxarı olması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kəskin enməsi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R03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Manatın məzənnəsinə təzyiq və devalvasiya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keçidi: karbohidrogen tələbinin struktur azalması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balansının pisləşməsi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R18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Dünya ərzaq qiymətlərinin şoku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yeni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R08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zəlzələ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R09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Quraqlıq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R17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idxal qiymətlərinin kəskin artımı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yeni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R19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Proqnoz qeyri-müəyyənliyi / model riski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yeni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Axın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Əvvəlki son tarix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Son tarix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Yeni müşahidə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bfb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2026-10-01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36,0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cbar_fx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2026-10-05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2026-10-06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eurusd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2026-09-25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usgs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2026-08-14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2026-10-01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ust10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2026-09-30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vix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2026-09-30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Məlumatın proqnozlara təsiri (D6)</w:t>
      </w:r>
    </w:p>
    <w:p>
      <w:pPr>
        <w:pStyle w:val="Small"/>
      </w:pPr>
      <w:r>
        <w:t xml:space="preserve">Bugünkü məlumatın rəsmi bazadan sapması → proqnoz təsiri (şərti hesablama, proqnoz deyil).</w:t>
      </w:r>
    </w:p>
    <w:tbl>
      <w:tblPr>
        <w:tblStyle w:val="TableGrid"/>
        <w:tblW w:w="9638" w:type="dxa"/>
        <w:tblLayout w:type="fixed"/>
      </w:tblPr>
      <w:tblGrid>
        <w:gridCol w:w="2506"/>
        <w:gridCol w:w="891"/>
        <w:gridCol w:w="891"/>
        <w:gridCol w:w="891"/>
        <w:gridCol w:w="891"/>
        <w:gridCol w:w="891"/>
        <w:gridCol w:w="891"/>
        <w:gridCol w:w="891"/>
        <w:gridCol w:w="891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Amil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Göstərici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Vahid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Bugünkü məlumatla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Fərq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Fərq, %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Kanal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62 826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334,1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64 519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325,8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65 771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65 860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89,1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68 562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68 670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108,7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70 672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70 631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−41,5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51 925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369,1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54 826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673,7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56 467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57 290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823,6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59 074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60 002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928,0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1,57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61 458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62 469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1 011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4,29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7,33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2,50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135 253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145 616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10 363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7,66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147 432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164 103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16 672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160 809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178 170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17 361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179 454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198 232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18 778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198 406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217 656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19 250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9,70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44 960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4 762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42 220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49 928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7 708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44 477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52 692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8 215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48 401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57 093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8 693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52 310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61 225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8 916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888,0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1 452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564,5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63,6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240,8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912,4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671,6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278,9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−405,9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−54,8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351,1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−571,0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−414,4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156,6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−858,7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−948,9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−90,2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2 605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12 112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9 507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364,9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ssenarilərindən cari hesab elastikliyi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/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3,13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elastikliyi (ÜDM sabit)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1 643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15 981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14 338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872,4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ssenarilərindən cari hesab elastikliyi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/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1,80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elastikliyi (ÜDM sabit)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562,5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14 491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13 929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2 476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ssenarilərindən cari hesab elastikliyi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/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elastikliyi (ÜDM sabit)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650,4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15 128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14 477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2 226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ssenarilərindən cari hesab elastikliyi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/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elastikliyi (ÜDM sabit)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−382,8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14 156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14 539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3 798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ssenarilərindən cari hesab elastikliyi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/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elastikliyi (ÜDM sabit)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51 945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388,6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54 920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768,1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56 467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57 409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942,3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59 074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60 131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1 057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61 458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62 598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1 140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1,85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7,23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888,0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1 446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558,3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240,8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828,7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587,9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−405,9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−184,1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221,8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−571,0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−564,9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6,11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−858,7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−1 117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−258,6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62 844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351,7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64 422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228,6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65 771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65 734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−37,0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68 562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68 544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−17,7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70 672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70 507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−165,6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 (2015)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51 639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prosiklik investisiya reaksiyası (FR1-dən artıq hissə; simulate ilə eyni)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investisiya reaksiyasının İQİ təsiri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8,66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2,96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Brent → idxal (ərzaq daxil) qiymətləri → İQİ (vahid ötürmə 'cpi_ext')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 (2015)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55 135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982,4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1,81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prosiklik investisiya reaksiyası (FR1-dən artıq hissə; simulate ilə eyni)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7,72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investisiya reaksiyasının İQİ təsiri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2,83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Brent → idxal (ərzaq daxil) qiymətləri → İQİ (vahid ötürmə 'cpi_ext')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 (2015)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56 467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57 851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1 384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2,45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prosiklik investisiya reaksiyası (FR1-dən artıq hissə; simulate ilə eyni)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investisiya reaksiyasının İQİ təsiri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Brent → idxal (ərzaq daxil) qiymətləri → İQİ (vahid ötürmə 'cpi_ext')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 (2015)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59 074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60 656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1 582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2,68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prosiklik investisiya reaksiyası (FR1-dən artıq hissə; simulate ilə eyni)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investisiya reaksiyasının İQİ təsiri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Brent → idxal (ərzaq daxil) qiymətləri → İQİ (vahid ötürmə 'cpi_ext')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 (2015)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61 458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63 173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1 714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2,79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prosiklik investisiya reaksiyası (FR1-dən artıq hissə; simulate ilə eyni)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investisiya reaksiyasının İQİ təsiri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Brent → idxal (ərzaq daxil) qiymətləri → İQİ (vahid ötürmə 'cpi_ext')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−1,59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64 176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−17,7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65 771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65 734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−37,2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68 562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68 523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−38,6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70 672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70 632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−39,9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−1,76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54 133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−19,2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56 467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56 427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−39,9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59 074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59 032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−41,4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61 458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61 415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−42,8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6,83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135 253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135 248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−4,71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147 432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147 376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−55,5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160 809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160 685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−124,6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179 454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179 313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−140,4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198 406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198 248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−157,4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42 220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42 193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−26,9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44 477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44 417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−60,2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48 401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48 333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−68,2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52 310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52 233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−76,8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888,0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887,1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240,8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231,2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−9,64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−405,9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−428,1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−22,2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−571,0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−597,4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−26,3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−858,7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−889,6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−31,0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İQİ 2026 illik orta (Yanvar–8. ay + son ay saxlanılır)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İQİ 2026 illik orta (Yanvar–8. ay + son ay saxlanılır)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İQİ 2026 illik orta (Yanvar–8. ay + son ay saxlanılır)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−2,57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dsk_gdp_nonoil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−3,21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dsk_gdp_nonoil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dsk_gdp_oil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Neft-qaz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budget_execution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39 730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−467,9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 tempi (Yanvar–ay icrası / ötən ay payı; mövsümilik nəzərə alınmır)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gold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 (qızıl yenidənqiymətləndirməsi)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72 597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73 378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781,4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qızıl payı × XAU dəyişməsi (AMB bülleteni, AZN; USD peqi)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eur_usd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 (EUR portfelinin yenidənqiymətləndirməsi)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72 597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72 402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−194,4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EUR mövqeyi × EUR/USD dəyişməsi (AMB kross-kursu)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Paylanmalar</w:t>
      </w:r>
    </w:p>
    <w:p>
      <w:pPr>
        <w:pStyle w:val="Heading2"/>
      </w:pPr>
      <w:r>
        <w:t xml:space="preserve">Qeyri-neft ÜDM-in real artımı, %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2,54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3,17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4,39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4,83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1,29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3,32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7,40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9,17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5,60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3,57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5,60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7,51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9,17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5,63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1,92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5,63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7,55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3,64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7,73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9,58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2,72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3,33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6,20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8,21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5,60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3,57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5,58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7,50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9,21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0,05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5,63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1,99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7,64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9,38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7,83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9,68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1" name="Qrafik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İnflyasiya, %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4,69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5,57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6,59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7,57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8,16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8,39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3,50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8,61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5,88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2,24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3,49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5,88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14,6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2,24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3,49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2,24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3,49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8,97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3,89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4,21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4,82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6,73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7,70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8,31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8,52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2,66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6,40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9,35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15,4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5,88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1,55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3,21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5,54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8,64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14,4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3,51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3,53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2" name="Qrafik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Büdcə balansı, % ÜDM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1,14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−1,50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−1,08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1,83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−1,72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−1,91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−1,49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−2,15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−1,77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−1,38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−2,01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−1,89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1,54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−2,71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1,18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1,59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−1,40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−0,99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−1,62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−1,90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−1,48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−2,13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−1,77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−1,40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−2,48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−1,95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−1,22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1,52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−2,75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3" name="Qrafik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Brent, USD/barel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73,9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74,5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80,7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87,0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91,6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72,8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32,6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38,7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68,1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96,8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103,3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32,8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27,4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33,7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46,6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93,1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118,7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133,3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26,4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23,3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29,3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67,9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100,7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137,9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163,5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22,3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40,8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66,9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105,0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151,8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186,6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18,9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77,0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77,6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84,1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90,7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95,5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97,5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97,5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75,9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39,5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46,9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63,9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105,0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117,3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125,2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39,8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33,1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112,6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143,5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161,2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32,0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28,1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35,4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53,2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121,7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166,6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197,5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26,9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Canlı şərtləndirilmiş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23,7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31,3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49,4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81,0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127,0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183,7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225,8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22,9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4" name="Qrafik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Risk reyestri (tam)</w:t>
      </w:r>
    </w:p>
    <w:tbl>
      <w:tblPr>
        <w:tblStyle w:val="TableGrid"/>
        <w:tblW w:w="9638" w:type="dxa"/>
        <w:tblLayout w:type="fixed"/>
      </w:tblPr>
      <w:tblGrid>
        <w:gridCol w:w="2506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Risk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Ailə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Növ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Sahib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Ehtimal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T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Skor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Prioritet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Qalıq skor</w:t>
            </w:r>
          </w:p>
        </w:tc>
        <w:tc>
          <w:tcPr>
            <w:tcW w:w="64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Tədbir sayı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R12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İnflyasiyanın hədəf diapazonundan yuxarı olması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nəticə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0,47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kəskin enməsi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ARDNF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0,48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R13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artımının kəskin zəifləməsi (Growth-at-Risk)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nəticə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0,14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R03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Manatın məzənnəsinə təzyiq və devalvasiya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R07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baratlarının kəskin azalması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Mərkəzi Bank (AMB)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R14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keçidi: karbohidrogen tələbinin struktur azalması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ekspert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ARDNF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0,25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R05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iqtisadi tənəzzül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0,14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R04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Bank sektorunda aktiv keyfiyyətinin pisləşməsi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ekspert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R11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balansının pisləşməsi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nəticə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R16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SEK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Rəqabət mühitinin pisləşməsi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siqnal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Rəqabətin Mühafizəsi Agentliyi; İqtisadiyyat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0,47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R02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şəraitinin sərtləşməsi (kredit faizi)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0,09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R06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geosiyasi eskalasiya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Xarici İşlər Nazirliyi; İqtisadiyyat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0,41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R18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Dünya ərzaq qiymətlərinin şoku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Kənd Təsərrüfatı Nazirliyi; Mərkəzi Bank (AMB)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0,08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R08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TEB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zəlzələ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Fövqəladə Hallar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R09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TEB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Quraqlıq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Kənd Təsərrüfatı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0,15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R15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SEK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Emal sənayesi sahələrində maliyyə gərginliyi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siqnal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0,17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TEB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Daşqın və Xəzər dənizinin səviyyəsinin dəyişməsi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ekspert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Fövqəladə Hallar Nazirliyi; Ekologiya və Təbii Sərvətlər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R17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idxal qiymətlərinin kəskin artımı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amil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Mərkəzi Bank (AMB)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0,04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aşağı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R19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Proqnoz qeyri-müəyyənliyi / model riski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model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(proqnoz koordinasiyası); Maliyyə Nazirliyi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64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ayrıca göstərici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64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Seçilmiş risklərin təhlili</w:t>
      </w:r>
    </w:p>
    <w:p>
      <w:pPr>
        <w:pStyle w:val="Heading2"/>
      </w:pPr>
      <w:r>
        <w:t xml:space="preserve">R01 — Neft qiymətinin kəskin enməsi</w:t>
      </w:r>
    </w:p>
    <w:p>
      <w:r>
        <w:t xml:space="preserve">Brent qiymətinin illik ortasının cari hesab və büdcə üçün başabaş səviyyədən aşağı düşməsi Hadisə: Brent(il) &lt; başabaş qiymət (makro FR12 brent_breakeven_ca0). Ehtimal üsulu: birgə Monte Karlo (canlı Brent + blok butstrap). Ötürmə: FR1 mikro: Brent +10 USD multiplikatoru (qeyri-neft ÜDM; büdcə; inflyasiya); makro FR7/FR12: neft ixracı elastikliyi 1,141.</w:t>
      </w:r>
    </w:p>
    <w:p>
      <w:r>
        <w:t xml:space="preserve">Ehtimal 47,8 % (P4), təsir T4 (qeyri-neft ÜDM), skor 16 — yüksək prioritet. Sahib: Maliyyə Nazirliyi; ARDNF.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Tədbir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Məsul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Xərc, mln AZN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 azalması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proqnozunda konservativ baza Brent qiymətinin tətbiqi (risk bölməsinin P10–P25 yolu ilə tutuşdurma)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−0,11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vəsaitlərinin stress ssenarisi altında adekvatlığının illik qiymətləndirilməsi (ən azı 3 illik neft gəliri itkisinin örtülməsi)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ARDNF; 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gündəlik monitorinqi və başabaş həddi üzrə avtomatik xəbərdarlıq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T09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Kontrtsiklik dövlət investisiyası ehtiyatı: Growth-at-Risk həddi pozulduqda işə salınan layihə portfeli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1 000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Büdcənin neft gəlirlərinin opsion hedcinqi (put opsionları; büdcə neft gəlirinin 25%-i; icra qiyməti baza Brent-in 90%-i)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ARDNF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30,8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0,29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Struktur (konservativ) neft qiymətinə əsaslanan fiskal qayda: cari xərclər və dövlət investisiyası neft gəlirinin illik dəyişməsindən ayrılır; artıq gəlir ARDNF-də saxlanılır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Milli Məclis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−17,3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</w:pPr>
      <w:r>
        <w:t xml:space="preserve">R12 — İnflyasiyanın hədəf diapazonundan yuxarı olması</w:t>
      </w:r>
    </w:p>
    <w:p>
      <w:r>
        <w:t xml:space="preserve">İllik orta inflyasiyanın AMB-nin 4±2% hədəf diapazonundan yuxarı olması Hadisə: İnflyasiya &gt; 6%. Ehtimal üsulu: birgə Monte Karlo (makro FR9 yelpiyi + kanallar). Ötürmə: makro FR9 + FR1 mikro inflyasiya cavabları.</w:t>
      </w:r>
    </w:p>
    <w:p>
      <w:r>
        <w:t xml:space="preserve">Ehtimal 47,4 % (P4), təsir T5 (inflyasiya), skor 20 — yüksək prioritet. Sahib: Mərkəzi Bank (AMB).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Tədbir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Məsul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Xərc, mln AZN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 azalması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Devalvasiya ssenarisi üçün inflyasiya gözləntilərinin idarə olunması planı (kommunikasiya; hədəfli sosial transfer)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(AMB); Əmək və Əhalinin Sosial Müdafiəsi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120,0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T19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hədəfinin yuxarı həddi pozulduqda monetar siyasət reaksiyası ssenarisi (FR1 kredit kanalı ilə qiymətləndirilir)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Strateji ərzaq ehtiyatı (buğda; bitki yağı; şəkər — təxminən 3 aylıq istehlak) və dünya qiymət şokunda bazara müdaxilə qaydası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Kənd Təsərrüfatı Nazirliyi;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240,0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idxal məhsulları üzrə gömrük rüsumlarının şok halında müvəqqəti azaldılması mexanizmi və idxal mənbələrinin şaxələndirilməsi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Nazirlər Kabineti; İqtisadiyyat Nazirliyi; Dövlət Gömrük Komitəsi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80,0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</w:pPr>
      <w:r>
        <w:t xml:space="preserve">R13 — Qeyri-neft artımının kəskin zəifləməsi (Growth-at-Risk)</w:t>
      </w:r>
    </w:p>
    <w:p>
      <w:r>
        <w:t xml:space="preserve">Qeyri-neft ÜDM-in real artımının həddən aşağı düşməsi Hadisə: Qeyri-neft real artımı &lt; 2%. Ehtimal üsulu: birgə Monte Karlo + kvantil reqressiyası (müstəqil yoxlama). Ötürmə: bütün kanalların cəmi.</w:t>
      </w:r>
    </w:p>
    <w:p>
      <w:r>
        <w:t xml:space="preserve">Ehtimal 14,1 % (P2), təsir T5 (qeyri-neft ÜDM), skor 10 — orta prioritet. Sahib: İqtisadiyyat Nazirliyi.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Tədbir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Məsul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Xərc, mln AZN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 azalması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İxrac bazarlarının şaxələndirilməsi proqramı (qeyri-neft ixracında ən böyük tərəfdaşın payının azaldılması)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AZPROMO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60,0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T09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Kontrtsiklik dövlət investisiyası ehtiyatı: Growth-at-Risk həddi pozulduqda işə salınan layihə portfeli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1 000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Growth-at-Risk göstəricisinin rüblük rəhbərlik icmalına daxil edilməsi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Struktur (konservativ) neft qiymətinə əsaslanan fiskal qayda: cari xərclər və dövlət investisiyası neft gəlirinin illik dəyişməsindən ayrılır; artıq gəlir ARDNF-də saxlanılır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Milli Məclis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−17,3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</w:pPr>
      <w:r>
        <w:t xml:space="preserve">R19 — Proqnoz qeyri-müəyyənliyi / model riski</w:t>
      </w:r>
    </w:p>
    <w:p>
      <w:r>
        <w:t xml:space="preserve">Risk bölməsinin mərkəzləndiyi baza proqnozunun (OxLon §15.5.1) digər bölmələrin (CAEM, Bottom-up, 8 vərəq, FR1, BVF) proqnozlarından əlverişli tərəfdə olması Hadisə: Baza digər mənbədən ≥ 0,5 f.b. əlverişli (qeyri-neft artımı aşağı / inflyasiya yuxarı). Ehtimal üsulu: P×T riski deyil — istilik xəritəsindən çıxarılıb: köhnəlməmiş konsensus (köhnəlmiş CAEM, Bottom-up, 8 vərəq xaric; OxLon xaric) ilə baza fərqi; fərq ≥ 0,5 f.b. əlverişsiz tərəfdə olduqda xəbərdarlıq. Ötürmə: konsensusa sürüşdürülmüş alternativ paylanma (baza baxışının çəkilişləri + fərq; FR2_model_risk.csv) və hədd ehtimalları.</w:t>
      </w:r>
    </w:p>
    <w:p>
      <w:r>
        <w:t xml:space="preserve">Ehtimal 0,0 % (P0), təsir T0 (qeyri-neft ÜDM), skor 0 — ayrıca göstərici prioritet. Sahib: İqtisadiyyat Nazirliyi (proqnoz koordinasiyası); Maliyyə Nazirliyi.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Tədbir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Məsul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Xərc, mln AZN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 azalması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Model riski: baza proqnozunun bölmələrarası konsensusla (D3) rüblük tutuşdurulması; fərq hədd (0,5 f.b.) aşdıqda büdcə planlamasında ehtiyatlı bazanın tətbiqi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bölməsi); 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VaR / ES və X-risk altında</w:t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Metod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Etibarlılıq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VaR, mln USD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ES, mln USD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Tarixi simulyasiya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8 281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11 336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Yaşa görə çəkili tarixi simulyasiya (λ sabit)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6 737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8 746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Kornish-Fişer parametrik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7 989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11 151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EVT: GPD quyruğu (POT)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8 797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11 436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Monte Karlo: empirik marjinallar + Student-t kopula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6 978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9 825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Kök-zaman təxmini (yalnız müqayisə)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10 580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16 197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Tarixi simulyasiya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13 071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14 282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Yaşa görə çəkili tarixi simulyasiya (λ sabit)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10 067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10 899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Kornish-Fişer parametrik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13 151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15 698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EVT: GPD quyruğu (POT)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13 163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14 226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Monte Karlo: empirik marjinallar + Student-t kopula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11 598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13 874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Kök-zaman təxmini (yalnız müqayisə)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18 464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24 939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Style w:val="TableGrid"/>
        <w:tblW w:w="9638" w:type="dxa"/>
        <w:tblLayout w:type="fixed"/>
      </w:tblPr>
      <w:tblGrid>
        <w:gridCol w:w="3277"/>
        <w:gridCol w:w="1060"/>
        <w:gridCol w:w="1060"/>
        <w:gridCol w:w="1060"/>
        <w:gridCol w:w="1060"/>
        <w:gridCol w:w="1060"/>
        <w:gridCol w:w="106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Göstərici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Vahid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 altında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ÜDM-ə risk (qeyri-neft real artım)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5,43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İnflyasiyaya risk (illik orta İQİ)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7,98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Fiskal risk (büdcə balansı / ÜDM)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ÜDM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−1,50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əməliyyatlar balansına risk (% ÜDM)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ÜDM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1,90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−14,4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Borca risk (dövlət borcu / ÜDM)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ÜDM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4,79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aktivlərinə risk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78 749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64 416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14 333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Fiskal kapitala risk (ARDNF + AMB − dövlət borcu)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79 089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62 040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17 049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Borca risk (dövlət borcu / ÜDM)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ÜDM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7,66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7,18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aktivlərinə risk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94 434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57 444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36 990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Fiskal kapitala risk (ARDNF + AMB − dövlət borcu)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93 866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50 247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43 620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ORaR95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Büdcənin neft gəlirlərinə risk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17 723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5 589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ORaR99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Büdcənin neft gəlirlərinə risk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17 723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6 867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VaR_ARDNF95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portfelinin bazar VaR-ı (1 il)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72 595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6 978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VaR_ARDNF99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portfelinin bazar VaR-ı (1 il)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72 595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11 598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CaR və borc davamlılığı</w:t>
      </w:r>
    </w:p>
    <w:tbl>
      <w:tblPr>
        <w:tblStyle w:val="TableGrid"/>
        <w:tblW w:w="9638" w:type="dxa"/>
        <w:tblLayout w:type="fixed"/>
      </w:tblPr>
      <w:tblGrid>
        <w:gridCol w:w="3277"/>
        <w:gridCol w:w="1060"/>
        <w:gridCol w:w="1060"/>
        <w:gridCol w:w="1060"/>
        <w:gridCol w:w="1060"/>
        <w:gridCol w:w="1060"/>
        <w:gridCol w:w="106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Variant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Orta, mln USD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CaR 95 %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 95 %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P(NW/ÜDM &lt; 75 %)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xaric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75 855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69 979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5 876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7 436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xaric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79 089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62 040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17 049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20 991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0,02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xaric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82 951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58 026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24 924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30 202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xaric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88 113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54 371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33 742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39 968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xaric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93 866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50 247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43 620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50 651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daxil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75 809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69 901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5 908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7 460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daxil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78 906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61 584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17 322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21 447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0,02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daxil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82 612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57 138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25 474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30 870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0,12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daxil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87 596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52 918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34 678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40 864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0,28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şərti öhdəliklər daxil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93 158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48 523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44 635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51 698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0,42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Style w:val="TableGrid"/>
        <w:tblW w:w="9638" w:type="dxa"/>
        <w:tblLayout w:type="fixed"/>
      </w:tblPr>
      <w:tblGrid>
        <w:gridCol w:w="3277"/>
        <w:gridCol w:w="1060"/>
        <w:gridCol w:w="1060"/>
        <w:gridCol w:w="1060"/>
        <w:gridCol w:w="1060"/>
        <w:gridCol w:w="1060"/>
        <w:gridCol w:w="106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Variant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P(borc &gt; 30 %)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əsas: RU birgə simulyasiya (bütün fiskal kanallar)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19,2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əsas: RU birgə simulyasiya (bütün fiskal kanallar)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21,6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əsas: RU birgə simulyasiya (bütün fiskal kanallar)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22,0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əsas: RU birgə simulyasiya (bütün fiskal kanallar)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8,98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21,2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əsas: RU birgə simulyasiya (bütün fiskal kanallar)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7,66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maliyyələşmə: φ = 0,5 (kəsirin yarısı ARDNF-dən, profisitin yarısı ARDNF-ə)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19,3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maliyyələşmə: φ = 0,5 (kəsirin yarısı ARDNF-dən, profisitin yarısı ARDNF-ə)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14,3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21,6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maliyyələşmə: φ = 0,5 (kəsirin yarısı ARDNF-dən, profisitin yarısı ARDNF-ə)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21,5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maliyyələşmə: φ = 0,5 (kəsirin yarısı ARDNF-dən, profisitin yarısı ARDNF-ə)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9,50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maliyyələşmə: φ = 0,5 (kəsirin yarısı ARDNF-dən, profisitin yarısı ARDNF-ə)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+ şərti öhdəliklər (zəmanət çağırışı, bank rekapitalizasiyası)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18,6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19,3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+ şərti öhdəliklər (zəmanət çağırışı, bank rekapitalizasiyası)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+ şərti öhdəliklər (zəmanət çağırışı, bank rekapitalizasiyası)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15,7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11,1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23,5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+ şərti öhdəliklər (zəmanət çağırışı, bank rekapitalizasiyası)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23,3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+ şərti öhdəliklər (zəmanət çağırışı, bank rekapitalizasiyası)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13,4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14,2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7,75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23,0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Stress testləri S1–S8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Ssenari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Şok vektoru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Göstərici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Sapma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Sapma (tədbirlə)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Davamlı aşağı neft qiyməti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2027–2030: 45 USD/barel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−1,31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−0,98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Davamlı aşağı neft qiyməti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2027–2030: 45 USD/barel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−3,58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−3,42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Davamlı aşağı neft qiyməti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2027–2030: 45 USD/barel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resessiya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artımı baza yolundan 2027: −3 f.b., 2028: −1,5 f.b.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−0,41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−0,41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resessiya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artımı baza yolundan 2027: −3 f.b., 2028: −1,5 f.b.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resessiya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artımı baza yolundan 2027: −3 f.b., 2028: −1,5 f.b.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−0,03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Məzənnəyə təzyiq və ehtiyatların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 + 2027-də 25% devalvasiya (vahid məzənnə modulu)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−1,52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Məzənnəyə təzyiq və ehtiyatların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 + 2027-də 25% devalvasiya (vahid məzənnə modulu)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1,15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Məzənnəyə təzyiq və ehtiyatların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 + 2027-də 25% devalvasiya (vahid məzənnə modulu)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münaqişənin eskalasiyası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 2027: −30%; tərəfdaş −2 f.b.; kredit faizi +1 f.b. (2014–2015 analoqu)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−0,96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−0,96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münaqişənin eskalasiyası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 2027: −30%; tərəfdaş −2 f.b.; kredit faizi +1 f.b. (2014–2015 analoqu)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münaqişənin eskalasiyası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 2027: −30%; tərəfdaş −2 f.b.; kredit faizi +1 f.b. (2014–2015 analoqu)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seysmik hadisə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birbaşa zərər ÜDM-in 3%-i (M ≥ 6 üçün P90); bərpa 25/50/25%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seysmik hadisə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birbaşa zərər ÜDM-in 3%-i (M ≥ 6 üçün P90); bərpa 25/50/25%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seysmik hadisə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birbaşa zərər ÜDM-in 3%-i (M ≥ 6 üçün P90); bərpa 25/50/25%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−0,46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 — tələbin struktur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mərkəzi yoldan hər il −5% (2027-dən)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 — tələbin struktur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mərkəzi yoldan hər il −5% (2027-dən)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 — tələbin struktur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mərkəzi yoldan hər il −5% (2027-dən)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Şiddətli quraqlıq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SPI = −2,0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−0,15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−0,15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Şiddətli quraqlıq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SPI = −2,0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Şiddətli quraqlıq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SPI = −2,0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neft şokunun geri dönməsi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2027: 60 USD, 2028–2030: makro baza yolu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−0,46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−0,45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neft şokunun geri dönməsi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2027: 60 USD, 2028–2030: makro baza yolu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neft şokunun geri dönməsi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2027: 60 USD, 2028–2030: makro baza yolu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Tədbirlər portfeli</w:t>
      </w:r>
    </w:p>
    <w:p>
      <w:r>
        <w:t xml:space="preserve">Optimal portfel (büdcə 500 mln AZN): T04;T06;T08;T10;T23;T25;T26;T27;T29; xərc 497,3 mln AZN; risk azalması 2,24 %; risk iştahı ödənilmir.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Tədbir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Strategiya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Məsul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Xərc, mln AZN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vəsaitlərinin stress ssenarisi altında adekvatlığının illik qiymətləndirilməsi (ən azı 3 illik neft gəliri itkisinin örtülməsi)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ARDNF; 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gündəlik monitorinqi və başabaş həddi üzrə avtomatik xəbərdarlıq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Makroprudensial buferlərin (kontrtsiklik kapital buferi) kalibrlənməsinin xarici faiz şokları ilə yoxlanılması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 rejiminə təzyiq siqnalları üzrə AMB ilə aylıq məlumat mübadiləsi (ehtiyatlar; valyuta tələbi)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Devalvasiya ssenarisi üçün inflyasiya gözləntilərinin idarə olunması planı (kommunikasiya; hədəfli sosial transfer)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(AMB); Əmək və Əhalinin Sosial Müdafiəsi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AMB-dən bank sektorunun problemli kredit və kapital adekvatlığı sıralarının alınması və R04-ün kəmiyyət metoduna keçirilməsi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Mərkəzi Bank (AMB)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İxrac bazarlarının şaxələndirilməsi proqramı (qeyri-neft ixracında ən böyük tərəfdaşın payının azaldılması)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AZPROMO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Geosiyasi eskalasiya ssenariləri üzrə tranzit və logistika marşrutlarının alternativ planı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Rəqəmsal İnkişaf və Nəqliyyat Nazirliyi;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ölkə-üzrə geosiyasi risk indekslərinin (Rusiya; Ukrayna; İsrail; Türkiyə) aylıq monitorinqi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FHN zərər məlumatlarının alınması və zəlzələ həssaslıq parametrlərinin kalibrlənməsi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Fövqəladə Hallar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Hidroloji sıraların (çay sərfi; Xəzərin səviyyəsi) alınması və daşqın modulunun kəmiyyət metoduna keçirilməsi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Ekologiya və Təbii Sərvətlər Nazirliyi;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 müddətli xərclər çərçivəsində qeyri-neft büdcə kəsiri lövbərinin stress ssenariləri ilə yoxlanılması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Growth-at-Risk göstəricisinin rüblük rəhbərlik icmalına daxil edilməsi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FR12 erkən xəbərdarlıq balı 0,25-dən yuxarı olan bazarlarda (tikinti; ticarət) rəqabət təhlilinin başladılması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Rəqabətin Mühafizəsi Agentliyi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idxal məhsulları üzrə gömrük rüsumlarının şok halında müvəqqəti azaldılması mexanizmi və idxal mənbələrinin şaxələndirilməsi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Nazirlər Kabineti; İqtisadiyyat Nazirliyi; Dövlət Gömrük Komitəsi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Büdcənin neft gəlirlərinin opsion hedcinqi (put opsionları; büdcə neft gəlirinin 25%-i; icra qiyməti baza Brent-in 90%-i)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ötürmə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ARDNF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valyuta strukturunun yenidən balanslaşdırılması (EUR/GBP/digər valyuta payının 25% azaldılması — öhdəlik strukturuna uyğunlaşdırma)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T29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ehtiyat (kontingent) fondu: xərclərin ~1%-i (400 mln AZN) — fövqəladə hallarda birinci zərər qatı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48,0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Model riski: baza proqnozunun bölmələrarası konsensusla (D3) rüblük tutuşdurulması; fərq hədd (0,5 f.b.) aşdıqda büdcə planlamasında ehtiyatlı bazanın tətbiqi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bölməsi); 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Style w:val="TableGrid"/>
        <w:tblW w:w="9638" w:type="dxa"/>
        <w:tblLayout w:type="fixed"/>
      </w:tblPr>
      <w:tblGrid>
        <w:gridCol w:w="3277"/>
        <w:gridCol w:w="1590"/>
        <w:gridCol w:w="1590"/>
        <w:gridCol w:w="1590"/>
        <w:gridCol w:w="159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Büdcə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 azalması, %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Tədbir sayı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İştah ödənilir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13,5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1,24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1,61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1,78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272,3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497,3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2,24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750,0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742,3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2,60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1 000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742,3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2,60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1 500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1 352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3,11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1 742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3,47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3 000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1 742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3,47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İcra planı və gecikmələr</w:t>
      </w:r>
    </w:p>
    <w:tbl>
      <w:tblPr>
        <w:tblStyle w:val="TableGrid"/>
        <w:tblW w:w="9638" w:type="dxa"/>
        <w:tblLayout w:type="fixed"/>
      </w:tblPr>
      <w:tblGrid>
        <w:gridCol w:w="3277"/>
        <w:gridCol w:w="1060"/>
        <w:gridCol w:w="1060"/>
        <w:gridCol w:w="1060"/>
        <w:gridCol w:w="1060"/>
        <w:gridCol w:w="1060"/>
        <w:gridCol w:w="106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Tədbir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Mərhələ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Başlama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Bitmə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Qalan gün</w:t>
            </w:r>
          </w:p>
        </w:tc>
        <w:tc>
          <w:tcPr>
            <w:tcW w:w="106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Xəbərdarlıq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2026-11-22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2026-11-22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2027-07-02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817,0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2027-07-02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2027-09-13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817,0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2027-09-13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2028-10-19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817,0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2028-10-19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2028-12-31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817,0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2027-06-05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2026-11-10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2027-04-02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451,0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2027-04-02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2027-05-08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451,0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2027-05-08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2027-11-24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451,0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2027-11-24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2027-12-31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451,0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2027-02-15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2027-03-04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T27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2027-06-12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2027-06-30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267,0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2027-01-23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2027-02-01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2027-03-22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T29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2027-03-22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hazırlıq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2026-11-01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təsdiq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2026-12-08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2026-12-23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T30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KPI qiymətləndirməsi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2027-03-16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2027-03-31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  <w:tc>
          <w:tcPr>
            <w:tcW w:w="106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176,0</w:t>
            </w:r>
          </w:p>
        </w:tc>
        <w:tc>
          <w:tcPr>
            <w:tcW w:w="106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CAEM: risk balansı və tapıntılar</w:t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Versiya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İndeks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Oxunuş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Nazirlik (əl ilə yazılmış, CAEM)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43,0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müsbət makroiqtisadi nəticələrə doğru meyllidir (&lt;45)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Nazirlik (əl ilə yazılmış, CAEM)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2 024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47,0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balanslaşdırılıb (45–55)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Nazirlik (əl ilə yazılmış, CAEM)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49,0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balanslaşdırılıb (45–55)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37,8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müsbət makroiqtisadi nəticələrə doğru meyllidir (&lt;45)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2 023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47,0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balanslaşdırılıb (45–55)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2 024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50,3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balanslaşdırılıb (45–55)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2 025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55,4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mənfi makroiqtisadi nəticələrə doğru meyllidir (&gt;55)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41,3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müsbət makroiqtisadi nəticələrə doğru meyllidir (&lt;45)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62,8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mənfi makroiqtisadi nəticələrə doğru meyllidir (&gt;55)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2 028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52,5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balanslaşdırılıb (45–55)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2 029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52,4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balanslaşdırılıb (45–55)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əsaslı (RU)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2 030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52,6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risklər balanslaşdırılıb (45–55)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Vərəq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Qüsur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Tövsiyə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1d. Real GDP - Expenditure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İstehsal və xərc üsulu ÜDM arasında bağlanmamış fərq (supply-demand wedge)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Ssenari makrosu ilə fərqi bağlamaq (Sənədləşmə §XI, addım 4) və ya xərc komponentlərini uyğunlaşdırmaq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CF02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7. Scenario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Şoklar sıfır olduğu halda 'Difference' bloku sıfırdan fərqlidir (dondurulmuş baza köhnəlib)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Bazanı mavi xanalara dəyər kimi yenidən yapışdırıb dondurmaq; sonra şok tətbiq etmək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CF03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6a. SEI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Ehtiyatlar 2027-dən mənfi, cari hesab 2029-da ÜDM-in −16,6%-i — baza ardıcıl deyil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BOP bloku və neft ixracı fərziyyələrini yoxlamaq; ehtiyat dinamikasını maliyyələşmə ilə bağlamaq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CF04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6a. SEI; MOE_report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2025 hələ də proqnoz kimidir (köhnəlmiş vintaj)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INPUT!B9 = 2026; 2025 faktiki məlumatlarını Data vərəqinə yükləmək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CF05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Risk-import price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 və σ seçilmiş illərdən (2010–2016, 2024) + əl ilə əlavələrlə (+0,8+1 pp; σ +1,3) hesablanır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Bütün tarixi nümunədən, əlavəsiz hesablamaq; mühakimə varsa ayrıca sətirdə sənədləşdirmək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CF06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Risk-import price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İdxal qiymət indeksi 2017–2023-də ildə 17–30% artır (məzənnə 1,70-də sabit ikən) — inandırıcı deyil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Mənbəni və valyuta əsasını yoxlamaq (USD/AZN, səviyyə vs artım)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CF07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8a. Simulation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Xarici borc sətri t=2-dən öz gecikməsi (E109) əvəzinə daxili borcun gecikməsini (E108) istifadə edir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F109:P109-da E108 → E109 (nisbi istinad)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CF24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8a. Simulation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Xəta dəyərləri olan xanalar — 8a başlıq düsturları (makrolar itib)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İstinadları bərpa etmək; xlsb-dən makroları köçürmək və ya düsturları yenidən qurmaq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CF25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8b. Summary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Xəta dəyərləri olan xanalar — 'Alternative' ssenari sətirləri qırılıb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İstinadları bərpa etmək; xlsb-dən makroları köçürmək və ya düsturları yenidən qurmaq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Geriyə sınaq (NFR1)</w:t>
      </w:r>
    </w:p>
    <w:tbl>
      <w:tblPr>
        <w:tblStyle w:val="TableGrid"/>
        <w:tblW w:w="9638" w:type="dxa"/>
        <w:tblLayout w:type="fixed"/>
      </w:tblPr>
      <w:tblGrid>
        <w:gridCol w:w="3277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Test</w:t>
            </w:r>
          </w:p>
        </w:tc>
        <w:tc>
          <w:tcPr>
            <w:tcW w:w="90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Model</w:t>
            </w:r>
          </w:p>
        </w:tc>
        <w:tc>
          <w:tcPr>
            <w:tcW w:w="90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Hədəf</w:t>
            </w:r>
          </w:p>
        </w:tc>
        <w:tc>
          <w:tcPr>
            <w:tcW w:w="90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n</w:t>
            </w:r>
          </w:p>
        </w:tc>
        <w:tc>
          <w:tcPr>
            <w:tcW w:w="90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Metrika</w:t>
            </w:r>
          </w:p>
        </w:tc>
        <w:tc>
          <w:tcPr>
            <w:tcW w:w="90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Dəyər</w:t>
            </w:r>
          </w:p>
        </w:tc>
        <w:tc>
          <w:tcPr>
            <w:tcW w:w="90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Hədd</w:t>
            </w:r>
          </w:p>
        </w:tc>
        <w:tc>
          <w:tcPr>
            <w:tcW w:w="908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Nəticə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ansamblı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nonoil_realg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bacarıq RW-yə qarşı (1 − RMSE/RMSE_RW)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0,46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ansamblı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cpi_infl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bacarıq RW-yə qarşı (1 − RMSE/RMSE_RW)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0,19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ansamblı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brent_usd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bacarıq RW-yə qarşı (1 − RMSE/RMSE_RW)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ansamblı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current_account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bacarıq RW-yə qarşı (1 − RMSE/RMSE_RW)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0,47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 kvantil reqressiyası — müstəqil yoxlama (median)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RMSE / RMSE(tarixi orta)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&lt; 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 kvantil reqressiyası — müstəqil yoxlama (P10)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pinball(0,10) / etalon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&lt; 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ötürmə mühərriki (tarixi analoqlar)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 sapması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RMSE / RMSE(sıfır sapma etalonu)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&lt; 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ötürmə mühərriki (adlı epizodlar, kalibrləmədən kənar)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 sapması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tolerans (eyni işarə, |xəta| ≤ 3 f.b.) ödənilən pay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≥ 0,5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D6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(CRPS)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CRPS / CRPS(normal etalon)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&lt; 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nonoil_realg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80% interval əhatəsi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nonoil_realg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PIT bərabərliyi (KS)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nonoil_realg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Kupiec (P10 pozuntuları)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0,17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cpi_infl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80% interval əhatəsi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0,79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cpi_infl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PIT bərabərliyi (KS)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cpi_infl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Kupiec (P10 pozuntuları)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brent_usd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80% interval əhatəsi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brent_usd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PIT bərabərliyi (KS)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0,58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brent_usd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Kupiec (P10 pozuntuları)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current_account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80% interval əhatəsi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current_account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PIT bərabərliyi (KS)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 §15.5.1 yelpiyi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current_account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Kupiec (P10 pozuntuları)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(R01)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80% interval əhatəsi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(R01)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90% interval əhatəsi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[0,86; 0,94]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P6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(R01)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PIT bərabərliyi (KS)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0,86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P7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(R01)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Berkowitz LR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P8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(R01)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Kupiec (P5 pozuntuları)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0,08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P9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(R01)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Kupiec (P10 pozuntuları)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0,26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 (R01)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12 ay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Christoffersen şərti əhatə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 kvantil reqressiyası — müstəqil yoxlama (R13)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80% interval (P10–P90) əhatəsi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 kvantil reqressiyası — müstəqil yoxlama (R13)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PIT bərabərliyi (KS)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 kvantil reqressiyası — müstəqil yoxlama (R13)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Berkowitz LR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 kvantil reqressiyası — müstəqil yoxlama (R13)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Kupiec (P10 pozuntuları) p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&gt; 0,05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EWS siqnal yanaşması: gələn il qeyri-neft artımı &lt; hədd (R13)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AUROC (nümunədən kənar)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0,88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≥ 0,70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E1b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EWS logit: Brent ≥30% enişi 12 ayda (R01) — mənfi nəticə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309,0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AUROC (nümunədən kənar)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0,29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≥ 0,70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E2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GaR kvantil reqressiyası — müstəqil yoxlama: P(qeyri-neft artımı &lt; 2%) (R13)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AUROC (nümunədən kənar)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0,37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≥ 0,70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E3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R06 keçid ehtimalı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GPR ≥ P90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Brier / Brier(klimatologiya)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&lt; 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E4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sıxlığı: P(12 ayda ≥30% eniş)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Brier / Brier(klimatologiya)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1,07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&lt; 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arxivləşdirilmiş real vaxt risk proqnozları (RU paylanması)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nonoil_g; cpi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80% interval əhatəsi (PIT ∈ [0,1; 0,9])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0,85], n ≥ 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yoxlanıla bilmir (n=0)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P15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büdcə balansı yelpiyi (RU fiskal paylanmasının eni)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balance_pct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RW xətalarının FR1 80% intervalına düşmə payı</w:t>
            </w:r>
          </w:p>
        </w:tc>
        <w:tc>
          <w:tcPr>
            <w:tcW w:w="908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[0,75; 0,85]</w:t>
            </w:r>
          </w:p>
        </w:tc>
        <w:tc>
          <w:tcPr>
            <w:tcW w:w="908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keçmədi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Small"/>
      </w:pPr>
      <w:r>
        <w:t xml:space="preserve">Mənbə: RiskUnit/output (möhür c2ee7362c7, 2026-10-06 08:50). Risk bölməsi öz mərkəzi proqnozunu vermir; bazalar makro və mikro bölmələrdəndir.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lang w:val="az-Latn-AZ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  <w:rPr>
      <w:b/>
      <w:color w:val="0A5560"/>
      <w:sz w:val="40"/>
    </w:rPr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E6F7C"/>
      <w:sz w:val="30"/>
    </w:rPr>
  </w:style>
  <w:style w:type="paragraph" w:styleId="Heading2">
    <w:name w:val="heading 2"/>
    <w:basedOn w:val="Normal"/>
    <w:next w:val="Normal"/>
    <w:pPr>
      <w:keepNext/>
      <w:spacing w:before="220" w:after="80"/>
      <w:outlineLvl w:val="1"/>
    </w:pPr>
    <w:rPr>
      <w:b/>
      <w:sz w:val="24"/>
    </w:rPr>
  </w:style>
  <w:style w:type="paragraph" w:styleId="Small">
    <w:name w:val="Small"/>
    <w:basedOn w:val="Normal"/>
    <w:rPr>
      <w:color w:val="738190"/>
      <w:sz w:val="17"/>
    </w:rPr>
  </w:style>
  <w:style w:type="table" w:styleId="TableGrid">
    <w:name w:val="Table Grid"/>
    <w:tblPr>
      <w:tblBorders>
        <w:top w:val="single" w:sz="4" w:space="0" w:color="C9D2DA"/>
        <w:left w:val="single" w:sz="4" w:space="0" w:color="C9D2DA"/>
        <w:bottom w:val="single" w:sz="4" w:space="0" w:color="C9D2DA"/>
        <w:right w:val="single" w:sz="4" w:space="0" w:color="C9D2DA"/>
        <w:insideH w:val="single" w:sz="4" w:space="0" w:color="C9D2DA"/>
        <w:insideV w:val="single" w:sz="4" w:space="0" w:color="C9D2DA"/>
      </w:tblBorders>
      <w:tblCellMar>
        <w:left w:w="70" w:type="dxa"/>
        <w:right w:w="7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Analitik hesabat — iqtisadi risklər</dc:title>
  <dc:creator>Risk paneli</dc:creator>
  <dc:language>az-Latn-AZ</dc:language>
</cp:coreProperties>
</file>