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classifier was then tested against fifteen physically motivated departures from its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 was robust to an alternative opacity database, an alternative radiative-transfer code and two omitted absorbers (losses of 0.1-3.5 points). It was not robust to haze: at a haze strength comparable to the weakest retrieved for observed hot Jupiters, it reported methane and water absent on nearly every planet that contained them, with rising confidence and no warning from its own ensemble, although 87 % of the loss was recoverable. Removing the three optical photometric points from its input removed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passes in front of its star, a small fraction of the starlight passes through the planet's atmosphere on its way to the observer. Molecules in the atmosphere absorb that light at their own characteristic wavelengths, so the apparent size of the planet changes with wavelength. The record of that change, the transmission spectrum, shows which molecules are present. Ariel, a European Space Agency mission scheduled for launch in 2029, will measure transmission spectra of about 1,000 transiting exoplanets between 0.5 and 7.8 µm, using three broadband photometers below 1.1 µm and three spectrometers above (1). Telescope time will not allow every planet to be studied deeply. The survey is therefore organised in tiers: every target is observed first at low signal-to-noise in a Tier-1 reconnaissance pass, and a substantial subset is then re-observed at higher precision in Tier 2 (1-4). Tier-1 data are expected to reveal the presence of molecular features and the degree of cloudiness (4), so they are the natural basis for deciding which planets receive the deeper observations. A planet judged uninteresting at Tier 1 may never be observed again.</w:t>
      </w:r>
    </w:p>
    <w:p>
      <w:pPr>
        <w:jc w:val="both"/>
      </w:pPr>
      <w:r>
        <w:rPr>
          <w:b w:val="0"/>
          <w:i w:val="0"/>
        </w:rPr>
        <w:t>Making that decision for about 1,000 planets is itself a problem. The standard way to read a spectrum, an atmospheric retrieval, fits a physical model with sampling algorithms that need between 10⁵ and 10⁸ model evaluations per planet (5), and its assumptions and priors must be chosen and checked by a specialist (6). Machine-learning classifiers are an attractive alternative: once trained, they return an answer for every planet in seconds. The Ariel consortium's population study of the Tier-1 survey proposed two retrieval-free ways of classifying planets: a band-based metric and, as a preliminary assessment, four scikit-learn classifiers trained to flag the presence of CH₄, H₂O, CO₂ and NH₃ (6). The classifiers reached 64-89 % accuracy on a held-out simulated population. Their code and trained models were not released.</w:t>
      </w:r>
    </w:p>
    <w:p>
      <w:pPr>
        <w:jc w:val="both"/>
      </w:pPr>
      <w:r>
        <w:rPr>
          <w:b w:val="0"/>
          <w:i w:val="0"/>
        </w:rPr>
        <w:t>Because Ariel has not yet flown, these classifiers, like the classifiers and retrieval networks developed for the Ariel Data Challenges (5) and the wider machine-learning retrieval literature (7, 8), were trained and tested on spectra from the same simulator. That test shows that a classifier has learned its simulator. It cannot show how the classifier behaves when real atmospheres differ from the simulator, and there are well-documented ways in which they will. Hazes and clouds are common in observed hot Jupiters and mute or reshape their spectra across a continuum from clear to strongly obscured (9, 10). Unocculted spots on the host star imprint false spectral features, most strongly for cool stars (11). Opacity data compiled from different line lists give different absorption cross sections (12, 13). Training grids include only a handful of absorbers: the database of the first Ariel Data Challenge contains five (5), while carbon-rich atmospheres, for example, are expected to carry HCN and C₂H₂ in abundance (14). The authors of the consortium study acknowledged the limitation, describing their spectra as "transmission spectral shapes" to test methods against (6). The concern is practical. A classifier that fails in these situations does not announce it; it returns confident answers, and the planets it wrongly dismisses do not receive the observations that would have revealed them.</w:t>
      </w:r>
    </w:p>
    <w:p>
      <w:pPr>
        <w:jc w:val="both"/>
      </w:pPr>
      <w:r>
        <w:rPr>
          <w:b w:val="0"/>
          <w:i w:val="0"/>
        </w:rPr>
        <w:t>Deliberately altering the test data and measuring the consequences is established practice in machine learning (15, 16) and in simulation-based inference (17, 18). In exoplanet atmospheres, the nearest study tested a retrieval network on spectra with an added absorber, a removed absorber and unocculted star spots (19), and a recent flow-matching retrieval left model mismatch such as unmodelled clouds to future work (8). No test of this kind had been reported for a classifier proposed for Ariel's Tier-1 survey, and because the consortium's code was not released, any such test first requires an independent re-implementation that demonstrably matches the published results.</w:t>
      </w:r>
    </w:p>
    <w:p>
      <w:pPr>
        <w:jc w:val="both"/>
      </w:pPr>
      <w:r>
        <w:rPr>
          <w:b w:val="0"/>
          <w:i w:val="0"/>
        </w:rPr>
        <w:t>This technical note asked whether the consortium's Tier-1 molecular classifiers could be trusted when real atmospheres differ from their simulator, and whether the answer carries over to other classifiers. It re-implemented the classifiers from their published description and verified the re-implementation against all 48 published accuracies (Section 3.1). It then subjected them to a stress test of fifteen physically motivated departures from the simulator, measuring for each how much accuracy was lost, how much of the loss any retraining could recover, whether training on a randomized grid absorbed it, and whether the classifiers' confidence, distance-based novelty scores or conformal prediction flagged the errors (Sections 3.2-3.4). To find out whether the resulting trust profile belonged to this classifier or to Ariel classifiers in general, the same test was applied to a second classifier, built for a different Ariel science question, the carbon-to-oxygen ratio; a single classifier with a different profile is enough to show that one classifier's stress test cannot stand in for another's (Section 3.5).</w:t>
      </w:r>
    </w:p>
    <w:p>
      <w:pPr>
        <w:jc w:val="both"/>
      </w:pPr>
      <w:r>
        <w:rPr>
          <w:b w:val="0"/>
          <w:i w:val="0"/>
        </w:rPr>
        <w:t>The test showed that the published design was robust to a different opacity database, a different radiative-transfer code and omitted absorbers, but was confidently blind to haze of an observed strength: it reported methane and water absent while their infrared bands were intact, because it relied on the three optical photometric points. The second classifier had a nearly opposite profile. These results are useful in three ways. Anyone applying or extending the consortium design gains an openly released re-implementation that reproduces the published results, together with a specific weakness and two remedies. Anyone proposing a classifier for Ariel gains a stress-test procedure, applicable to any classifier trained on simulated spectra, with released scripts for the two classifiers studied here. And selecting Ariel's deeper-tier targets with any simulator-trained classifier gains a concrete requirement: the classifier must be tested on its own, against the ways its simulator can be wrong, before its outputs are used. All code, result tables and the expectations recorded before the runs are in a public repository directory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grey cloud decks were generated for every planet of the Ariel candidate list, four times for training (POP-III) and once for testing (POP-I). Spectra were binned at Tier-3 resolution, scattered with Tier-1 noise and normalised per spectrum. A molecule was labelled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Grey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Normalisation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grid was divided by 10⁵ at load,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single free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with noise at a signal-to-noise ratio of 15 on each spectrum's amplitude, or from the payload model of Section 2.3 for the known Ariel targets. Gradient-boosted trees (29) on per-spectrum-normalised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Each departure (Table 2) re-rendered or modified the same test planets, so every loss was a within-planet difference under the same noise draw. Haze followed the Lee et al. prescription (30) with 0.1 µm particles.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Grey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nominal (32); three variants each omitted one ingredient, testing transfer to an unseen departure (15). (iv) Detection: five decline rules (probability margin; spread of the four classifiers' probabilities (33); Mahalanobis distance (34); k-nearest-neighbour distance (35); principal-component reconstruction error), each with a threshold declining 10 % of clean planets and credited only with accepted-planet accuracy above the clean selective baseline at equal coverage (16, 36).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3108960" cy="3057817"/>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3108960" cy="3057817"/>
                    </a:xfrm>
                    <a:prstGeom prst="rect"/>
                  </pic:spPr>
                </pic:pic>
              </a:graphicData>
            </a:graphic>
          </wp:inline>
        </w:drawing>
      </w:r>
    </w:p>
    <w:p>
      <w:pPr>
        <w:jc w:val="left"/>
      </w:pPr>
      <w:r>
        <w:rPr>
          <w:b/>
          <w:i w:val="0"/>
          <w:sz w:val="20"/>
        </w:rPr>
        <w:t>Figure 1.</w:t>
      </w:r>
      <w:r>
        <w:rPr>
          <w:b w:val="0"/>
          <w:i w:val="0"/>
          <w:sz w:val="20"/>
        </w:rPr>
        <w:t xml:space="preserve"> Re-implemented against published accuracy for the 48 combinations of classifier, molecule and abundance threshold. Dashed line: equality; grey band: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Grey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Grey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deck and the compound.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Four versions of the design, differing only in input, identified the cause (Table 4). Normalising with statistics from the bins above 1.1 µm, while keeping every bin, left the failure unchanged, so normalisation was not the cause. Removing the photometric points cut the loss to haze at 3 × 10⁷ m⁻³ from 17.7 to 5.6 points and to 20 % spots from 10.8 to 3.2; using only the AIRS bins cut them to 0.5 and to none.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normalised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grey clouds but no haze, and a small-particle haze raises the optical points while barely changing the infrared bands. Any implementation of the design is therefore exposed;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No decline rule restored clean-level accuracy under a serious departure, and every rule's credit against the clean selective baseline was negative under haze (−17.5 to −25.8 points), spots and the high cloud deck (Table 3). Confidence gave no warning of haze: the margin rule declined 7.4 % of clean planets but 0.9 % of hazy ones, and its error ranking fell from 0.76 to 0.70. Distance scores separated hazy from clean spectra (AUROC 0.90-0.94) and declined 71-82 % of hazy planets, but did not rank errors within them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the two departures that divided trust from distrust for the consortium classifier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Table 5 compares the expectations with the outcomes. The largest surprise was not anticipated: the haze failure came from the photometric inputs while the molecular bands were intact, with confidence rising as accuracy fell. Four expectations about recoverability erred in the same direction, since aerosol losses proved largely recoverable.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