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Figure legends</w:t>
      </w:r>
    </w:p>
    <w:p>
      <w:pPr>
        <w:jc w:val="left"/>
      </w:pPr>
      <w:r>
        <w:rPr>
          <w:b/>
          <w:i w:val="0"/>
          <w:sz w:val="20"/>
        </w:rPr>
        <w:t>Figure 1.</w:t>
      </w:r>
      <w:r>
        <w:rPr>
          <w:b w:val="0"/>
          <w:i w:val="0"/>
          <w:sz w:val="20"/>
        </w:rPr>
        <w:t xml:space="preserve"> The reliability map at Tier 3. Each row is one mismatch; the open circle is the accuracy lost by the clean-trained screen, the filled circle the loss of the randomized screen, and the black tick the irreducible part — clean accuracy minus a screen trained only at the test condition. Rows are grouped by region: modelled mismatch (blue), mismatch that helps (green) and physics the simulator omitted (orange). Error bars are the standard deviation across the five test sets. The clean-trained screen scores 96.47 % on clean spectra; the randomized screen 95.41 %.</w:t>
      </w:r>
    </w:p>
    <w:p>
      <w:pPr>
        <w:jc w:val="left"/>
      </w:pPr>
      <w:r>
        <w:rPr>
          <w:b/>
          <w:i w:val="0"/>
          <w:sz w:val="20"/>
        </w:rPr>
        <w:t>Figure 2.</w:t>
      </w:r>
      <w:r>
        <w:rPr>
          <w:b w:val="0"/>
          <w:i w:val="0"/>
          <w:sz w:val="20"/>
        </w:rPr>
        <w:t xml:space="preserve"> The omitted species. (a) A carbon-rich test planet at the Ariel Tier-3 binning, rendered by the training forward model (blue) and with HCN and C₂H₂ added at their equilibrium abundances (orange); the planet shown has the median effect among hot carbon-rich planets. The clean-trained screen's probability of "carbon-rich" for this planet falls from 1.00 to 0.00. (b) The same probability for all 4,508 carbon-rich test planets, clean (blue) and with the two species present (orange): the share called carbon-rich falls from 98 % to 48 %.</w:t>
      </w:r>
    </w:p>
    <w:p>
      <w:pPr>
        <w:jc w:val="left"/>
      </w:pPr>
      <w:r>
        <w:rPr>
          <w:b/>
          <w:i w:val="0"/>
          <w:sz w:val="20"/>
        </w:rPr>
        <w:t>Figure 3.</w:t>
      </w:r>
      <w:r>
        <w:rPr>
          <w:b w:val="0"/>
          <w:i w:val="0"/>
          <w:sz w:val="20"/>
        </w:rPr>
        <w:t xml:space="preserve"> Confidence against distance. (a) The AUROC with which the probability margin (circles) and the Mahalanobis distance (squares) rank the clean-trained screen's errors, for each mismatch; 0.5 is chance. (b) The credit of the ensemble-disagreement and k-nearest-neighbour decline rules on the randomized screen — accepted-set accuracy minus the clean selective baseline at the same coverage — for the same mismatches. The shaded columns are the two omitted-species cases, on which the ordering of the two instruments inverts.</w:t>
      </w:r>
    </w:p>
    <w:p>
      <w:pPr>
        <w:jc w:val="left"/>
      </w:pPr>
      <w:r>
        <w:rPr>
          <w:b/>
          <w:i w:val="0"/>
          <w:sz w:val="20"/>
        </w:rPr>
        <w:t>Figure 4.</w:t>
      </w:r>
      <w:r>
        <w:rPr>
          <w:b w:val="0"/>
          <w:i w:val="0"/>
          <w:sz w:val="20"/>
        </w:rPr>
        <w:t xml:space="preserve"> The same mismatches at the two binnings. (a) Accuracy of the clean-trained screen (bars), the randomized screen (circles) and the ceiling from a screen trained at the test condition (ticks) at Tier 3 (102 points, blue) and Tier 1 (7 points, orange); error bars are the standard deviation across the five test sets. (b) The screen on the 965 known planets of Ariel's Mission Candidate Sample under the mission's own noise definition, by tier and host type.</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