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62B8" w14:textId="77777777" w:rsidR="00B27057" w:rsidRPr="00B27057" w:rsidRDefault="00B27057" w:rsidP="00B27057">
      <w:pPr>
        <w:spacing w:before="100" w:beforeAutospacing="1" w:after="100" w:afterAutospacing="1"/>
        <w:jc w:val="both"/>
        <w:outlineLvl w:val="0"/>
        <w:rPr>
          <w:rFonts w:ascii="Avenir Next" w:eastAsia="Times New Roman" w:hAnsi="Avenir Next" w:cs="Times New Roman"/>
          <w:b/>
          <w:bCs/>
          <w:color w:val="000000" w:themeColor="text1"/>
          <w:kern w:val="36"/>
          <w:sz w:val="22"/>
          <w:szCs w:val="22"/>
          <w:lang w:val="es-CL" w:eastAsia="es-MX"/>
          <w14:ligatures w14:val="none"/>
        </w:rPr>
      </w:pPr>
      <w:r w:rsidRPr="00B27057">
        <w:rPr>
          <w:rFonts w:ascii="Avenir Next" w:eastAsia="Times New Roman" w:hAnsi="Avenir Next" w:cs="Times New Roman"/>
          <w:b/>
          <w:bCs/>
          <w:color w:val="000000" w:themeColor="text1"/>
          <w:kern w:val="36"/>
          <w:sz w:val="22"/>
          <w:szCs w:val="22"/>
          <w:lang w:val="es-CL" w:eastAsia="es-MX"/>
          <w14:ligatures w14:val="none"/>
        </w:rPr>
        <w:t>Dimensión 1: Despliegue territorial y articulación con el entorno</w:t>
      </w:r>
    </w:p>
    <w:p w14:paraId="15F6F407" w14:textId="77777777" w:rsidR="00B27057" w:rsidRPr="00B27057" w:rsidRDefault="00B27057" w:rsidP="00B27057">
      <w:pPr>
        <w:spacing w:before="100" w:beforeAutospacing="1" w:after="100" w:afterAutospacing="1"/>
        <w:jc w:val="both"/>
        <w:outlineLvl w:val="1"/>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3DFC7973"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el nivel de cobertura territorial, el alcance del despliegue institucional y la capacidad de articulación con actores relevantes del entorno.</w:t>
      </w:r>
    </w:p>
    <w:p w14:paraId="423C1288" w14:textId="6D378513"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permite analizar cómo la Universidad implementa mecanismos, instrumentos e iniciativas de Vinculación con el Medio orientadas a establecer relaciones sistemáticas y colaborativas con actores territoriales, sectoriales y comunitarios. Asimismo, permite observar la amplitud del despliegue institucional, la diversidad de espacios de interacción desarrollados y el alcance territorial de las acciones implementadas.</w:t>
      </w:r>
    </w:p>
    <w:p w14:paraId="57167545" w14:textId="77777777"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4957"/>
        <w:gridCol w:w="830"/>
        <w:gridCol w:w="830"/>
        <w:gridCol w:w="830"/>
        <w:gridCol w:w="941"/>
      </w:tblGrid>
      <w:tr w:rsidR="00B27057" w:rsidRPr="00B27057" w14:paraId="1D715F98"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09550"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5289" w:type="dxa"/>
            <w:hideMark/>
          </w:tcPr>
          <w:p w14:paraId="3C1CF8E0" w14:textId="77777777" w:rsidR="00B27057" w:rsidRPr="00B27057" w:rsidRDefault="00B27057" w:rsidP="00B27057">
            <w:pPr>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779" w:type="dxa"/>
            <w:hideMark/>
          </w:tcPr>
          <w:p w14:paraId="3E8488E9" w14:textId="77777777" w:rsidR="00B27057" w:rsidRPr="00B27057" w:rsidRDefault="00B27057" w:rsidP="00B27057">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7D851CD2" w14:textId="77777777" w:rsidR="00B27057" w:rsidRPr="00B27057" w:rsidRDefault="00B27057" w:rsidP="00B27057">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76AF9DBF" w14:textId="77777777" w:rsidR="00B27057" w:rsidRPr="00B27057" w:rsidRDefault="00B27057" w:rsidP="00B27057">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4A439329" w14:textId="77777777" w:rsidR="00B27057" w:rsidRPr="00B27057" w:rsidRDefault="00B27057" w:rsidP="00B27057">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319D262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16CF993"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w:t>
            </w:r>
          </w:p>
        </w:tc>
        <w:tc>
          <w:tcPr>
            <w:tcW w:w="5289" w:type="dxa"/>
            <w:hideMark/>
          </w:tcPr>
          <w:p w14:paraId="6CAF4E72"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proyectos colaborativos de Vinculación con el Medio implementados</w:t>
            </w:r>
          </w:p>
        </w:tc>
        <w:tc>
          <w:tcPr>
            <w:tcW w:w="779" w:type="dxa"/>
            <w:hideMark/>
          </w:tcPr>
          <w:p w14:paraId="1C6167A6"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165</w:t>
            </w:r>
          </w:p>
        </w:tc>
        <w:tc>
          <w:tcPr>
            <w:tcW w:w="0" w:type="auto"/>
            <w:hideMark/>
          </w:tcPr>
          <w:p w14:paraId="5FD204EC"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205</w:t>
            </w:r>
          </w:p>
        </w:tc>
        <w:tc>
          <w:tcPr>
            <w:tcW w:w="0" w:type="auto"/>
            <w:hideMark/>
          </w:tcPr>
          <w:p w14:paraId="1713C5BA"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271</w:t>
            </w:r>
          </w:p>
        </w:tc>
        <w:tc>
          <w:tcPr>
            <w:tcW w:w="0" w:type="auto"/>
            <w:hideMark/>
          </w:tcPr>
          <w:p w14:paraId="6C952AF0"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264</w:t>
            </w:r>
          </w:p>
        </w:tc>
      </w:tr>
      <w:tr w:rsidR="00B27057" w:rsidRPr="00B27057" w14:paraId="4F1B75A6"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4CCC43C"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w:t>
            </w:r>
          </w:p>
        </w:tc>
        <w:tc>
          <w:tcPr>
            <w:tcW w:w="5289" w:type="dxa"/>
            <w:hideMark/>
          </w:tcPr>
          <w:p w14:paraId="6E91227D"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Programas Territoriales Hito activos por sede</w:t>
            </w:r>
          </w:p>
        </w:tc>
        <w:tc>
          <w:tcPr>
            <w:tcW w:w="779" w:type="dxa"/>
            <w:hideMark/>
          </w:tcPr>
          <w:p w14:paraId="50E4F67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w:t>
            </w:r>
          </w:p>
        </w:tc>
        <w:tc>
          <w:tcPr>
            <w:tcW w:w="0" w:type="auto"/>
            <w:hideMark/>
          </w:tcPr>
          <w:p w14:paraId="7ACF2F94"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w:t>
            </w:r>
          </w:p>
        </w:tc>
        <w:tc>
          <w:tcPr>
            <w:tcW w:w="0" w:type="auto"/>
            <w:hideMark/>
          </w:tcPr>
          <w:p w14:paraId="79613B7F"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w:t>
            </w:r>
          </w:p>
        </w:tc>
        <w:tc>
          <w:tcPr>
            <w:tcW w:w="0" w:type="auto"/>
            <w:hideMark/>
          </w:tcPr>
          <w:p w14:paraId="22346535"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w:t>
            </w:r>
          </w:p>
        </w:tc>
      </w:tr>
      <w:tr w:rsidR="00B27057" w:rsidRPr="00B27057" w14:paraId="05D9835C"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B7D4183"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w:t>
            </w:r>
          </w:p>
        </w:tc>
        <w:tc>
          <w:tcPr>
            <w:tcW w:w="5289" w:type="dxa"/>
            <w:hideMark/>
          </w:tcPr>
          <w:p w14:paraId="3F47211F"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Consejos Sectoriales implementados</w:t>
            </w:r>
          </w:p>
        </w:tc>
        <w:tc>
          <w:tcPr>
            <w:tcW w:w="779" w:type="dxa"/>
            <w:hideMark/>
          </w:tcPr>
          <w:p w14:paraId="26CE76B5"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67</w:t>
            </w:r>
          </w:p>
        </w:tc>
        <w:tc>
          <w:tcPr>
            <w:tcW w:w="0" w:type="auto"/>
            <w:hideMark/>
          </w:tcPr>
          <w:p w14:paraId="59ACCC6D"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w:t>
            </w:r>
          </w:p>
        </w:tc>
        <w:tc>
          <w:tcPr>
            <w:tcW w:w="0" w:type="auto"/>
            <w:hideMark/>
          </w:tcPr>
          <w:p w14:paraId="552B6729"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80</w:t>
            </w:r>
          </w:p>
        </w:tc>
        <w:tc>
          <w:tcPr>
            <w:tcW w:w="0" w:type="auto"/>
            <w:hideMark/>
          </w:tcPr>
          <w:p w14:paraId="7D21698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117</w:t>
            </w:r>
          </w:p>
        </w:tc>
      </w:tr>
      <w:tr w:rsidR="00B27057" w:rsidRPr="00B27057" w14:paraId="099F096D"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04911FE4"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w:t>
            </w:r>
          </w:p>
        </w:tc>
        <w:tc>
          <w:tcPr>
            <w:tcW w:w="5289" w:type="dxa"/>
            <w:hideMark/>
          </w:tcPr>
          <w:p w14:paraId="4E811B89"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Consejos Consultivos Territoriales ejecutados</w:t>
            </w:r>
          </w:p>
        </w:tc>
        <w:tc>
          <w:tcPr>
            <w:tcW w:w="779" w:type="dxa"/>
            <w:hideMark/>
          </w:tcPr>
          <w:p w14:paraId="4A0A28F7"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02D26F8A"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w:t>
            </w:r>
          </w:p>
        </w:tc>
        <w:tc>
          <w:tcPr>
            <w:tcW w:w="0" w:type="auto"/>
            <w:hideMark/>
          </w:tcPr>
          <w:p w14:paraId="5E0DB282"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w:t>
            </w:r>
          </w:p>
        </w:tc>
        <w:tc>
          <w:tcPr>
            <w:tcW w:w="0" w:type="auto"/>
            <w:hideMark/>
          </w:tcPr>
          <w:p w14:paraId="4E8619F7"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w:t>
            </w:r>
          </w:p>
        </w:tc>
      </w:tr>
      <w:tr w:rsidR="00B27057" w:rsidRPr="00B27057" w14:paraId="4CCE772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35395544"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w:t>
            </w:r>
          </w:p>
        </w:tc>
        <w:tc>
          <w:tcPr>
            <w:tcW w:w="5289" w:type="dxa"/>
            <w:hideMark/>
          </w:tcPr>
          <w:p w14:paraId="7388F428"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actividades de extensión académica desarrolladas</w:t>
            </w:r>
          </w:p>
        </w:tc>
        <w:tc>
          <w:tcPr>
            <w:tcW w:w="779" w:type="dxa"/>
            <w:hideMark/>
          </w:tcPr>
          <w:p w14:paraId="680B964B"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366</w:t>
            </w:r>
          </w:p>
        </w:tc>
        <w:tc>
          <w:tcPr>
            <w:tcW w:w="0" w:type="auto"/>
            <w:hideMark/>
          </w:tcPr>
          <w:p w14:paraId="1F91AD84"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629</w:t>
            </w:r>
          </w:p>
        </w:tc>
        <w:tc>
          <w:tcPr>
            <w:tcW w:w="0" w:type="auto"/>
            <w:hideMark/>
          </w:tcPr>
          <w:p w14:paraId="32BA548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628</w:t>
            </w:r>
          </w:p>
        </w:tc>
        <w:tc>
          <w:tcPr>
            <w:tcW w:w="0" w:type="auto"/>
            <w:hideMark/>
          </w:tcPr>
          <w:p w14:paraId="3148B18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629</w:t>
            </w:r>
          </w:p>
        </w:tc>
      </w:tr>
      <w:tr w:rsidR="00B27057" w:rsidRPr="00B27057" w14:paraId="2A50AADD"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7BD21F4"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w:t>
            </w:r>
          </w:p>
        </w:tc>
        <w:tc>
          <w:tcPr>
            <w:tcW w:w="5289" w:type="dxa"/>
            <w:hideMark/>
          </w:tcPr>
          <w:p w14:paraId="1DCC55E0"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proyectos de innovación abierta desarrollados</w:t>
            </w:r>
          </w:p>
        </w:tc>
        <w:tc>
          <w:tcPr>
            <w:tcW w:w="779" w:type="dxa"/>
            <w:hideMark/>
          </w:tcPr>
          <w:p w14:paraId="430729BF" w14:textId="07EF31C8"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04D96725" w14:textId="23B3BA98"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2356B95B" w14:textId="43D5526A"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1119367"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w:t>
            </w:r>
          </w:p>
        </w:tc>
      </w:tr>
      <w:tr w:rsidR="00B27057" w:rsidRPr="00B27057" w14:paraId="562B35B9"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3B7AEF5"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w:t>
            </w:r>
          </w:p>
        </w:tc>
        <w:tc>
          <w:tcPr>
            <w:tcW w:w="5289" w:type="dxa"/>
            <w:hideMark/>
          </w:tcPr>
          <w:p w14:paraId="68BFE290"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proyectos con foco en políticas públicas*</w:t>
            </w:r>
          </w:p>
        </w:tc>
        <w:tc>
          <w:tcPr>
            <w:tcW w:w="779" w:type="dxa"/>
            <w:hideMark/>
          </w:tcPr>
          <w:p w14:paraId="2463AE5E"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w:t>
            </w:r>
          </w:p>
        </w:tc>
        <w:tc>
          <w:tcPr>
            <w:tcW w:w="0" w:type="auto"/>
            <w:hideMark/>
          </w:tcPr>
          <w:p w14:paraId="1F250FE3"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25</w:t>
            </w:r>
          </w:p>
        </w:tc>
        <w:tc>
          <w:tcPr>
            <w:tcW w:w="0" w:type="auto"/>
            <w:hideMark/>
          </w:tcPr>
          <w:p w14:paraId="6BDF32BB"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30</w:t>
            </w:r>
          </w:p>
        </w:tc>
        <w:tc>
          <w:tcPr>
            <w:tcW w:w="0" w:type="auto"/>
            <w:hideMark/>
          </w:tcPr>
          <w:p w14:paraId="6CAA23C5"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40</w:t>
            </w:r>
          </w:p>
        </w:tc>
      </w:tr>
      <w:tr w:rsidR="00B27057" w:rsidRPr="00B27057" w14:paraId="1E1035F3"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2B8EF78"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w:t>
            </w:r>
          </w:p>
        </w:tc>
        <w:tc>
          <w:tcPr>
            <w:tcW w:w="5289" w:type="dxa"/>
            <w:hideMark/>
          </w:tcPr>
          <w:p w14:paraId="1BC7B2B3"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organizaciones participantes en proyectos colaborativos VcM</w:t>
            </w:r>
          </w:p>
        </w:tc>
        <w:tc>
          <w:tcPr>
            <w:tcW w:w="779" w:type="dxa"/>
            <w:hideMark/>
          </w:tcPr>
          <w:p w14:paraId="571F4A47"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217</w:t>
            </w:r>
          </w:p>
        </w:tc>
        <w:tc>
          <w:tcPr>
            <w:tcW w:w="0" w:type="auto"/>
            <w:hideMark/>
          </w:tcPr>
          <w:p w14:paraId="66716A0C"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285</w:t>
            </w:r>
          </w:p>
        </w:tc>
        <w:tc>
          <w:tcPr>
            <w:tcW w:w="0" w:type="auto"/>
            <w:hideMark/>
          </w:tcPr>
          <w:p w14:paraId="27FE298D"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345</w:t>
            </w:r>
          </w:p>
        </w:tc>
        <w:tc>
          <w:tcPr>
            <w:tcW w:w="0" w:type="auto"/>
            <w:hideMark/>
          </w:tcPr>
          <w:p w14:paraId="5C8CBBDF"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357</w:t>
            </w:r>
          </w:p>
        </w:tc>
      </w:tr>
      <w:tr w:rsidR="00B27057" w:rsidRPr="00B27057" w14:paraId="649C7581"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EF2803E"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w:t>
            </w:r>
          </w:p>
        </w:tc>
        <w:tc>
          <w:tcPr>
            <w:tcW w:w="5289" w:type="dxa"/>
            <w:hideMark/>
          </w:tcPr>
          <w:p w14:paraId="682EC9F9"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comunas donde se implementan proyectos colaborativos VcM</w:t>
            </w:r>
          </w:p>
        </w:tc>
        <w:tc>
          <w:tcPr>
            <w:tcW w:w="779" w:type="dxa"/>
            <w:hideMark/>
          </w:tcPr>
          <w:p w14:paraId="6607549C"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97</w:t>
            </w:r>
          </w:p>
        </w:tc>
        <w:tc>
          <w:tcPr>
            <w:tcW w:w="0" w:type="auto"/>
            <w:hideMark/>
          </w:tcPr>
          <w:p w14:paraId="4245C7E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102</w:t>
            </w:r>
          </w:p>
        </w:tc>
        <w:tc>
          <w:tcPr>
            <w:tcW w:w="0" w:type="auto"/>
            <w:hideMark/>
          </w:tcPr>
          <w:p w14:paraId="0A11C919"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108</w:t>
            </w:r>
          </w:p>
        </w:tc>
        <w:tc>
          <w:tcPr>
            <w:tcW w:w="0" w:type="auto"/>
            <w:hideMark/>
          </w:tcPr>
          <w:p w14:paraId="675C8D0F"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113</w:t>
            </w:r>
          </w:p>
        </w:tc>
      </w:tr>
      <w:tr w:rsidR="00B27057" w:rsidRPr="00B27057" w14:paraId="25EF3D69"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154B5C5"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w:t>
            </w:r>
          </w:p>
        </w:tc>
        <w:tc>
          <w:tcPr>
            <w:tcW w:w="5289" w:type="dxa"/>
            <w:hideMark/>
          </w:tcPr>
          <w:p w14:paraId="09CE3397"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beneficiarios directos asociados a proyectos VcM**</w:t>
            </w:r>
          </w:p>
        </w:tc>
        <w:tc>
          <w:tcPr>
            <w:tcW w:w="779" w:type="dxa"/>
            <w:hideMark/>
          </w:tcPr>
          <w:p w14:paraId="469DE658"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30.609</w:t>
            </w:r>
          </w:p>
        </w:tc>
        <w:tc>
          <w:tcPr>
            <w:tcW w:w="0" w:type="auto"/>
            <w:hideMark/>
          </w:tcPr>
          <w:p w14:paraId="329AAA8A"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29.489</w:t>
            </w:r>
          </w:p>
        </w:tc>
        <w:tc>
          <w:tcPr>
            <w:tcW w:w="0" w:type="auto"/>
            <w:hideMark/>
          </w:tcPr>
          <w:p w14:paraId="728D5189"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35.012</w:t>
            </w:r>
          </w:p>
        </w:tc>
        <w:tc>
          <w:tcPr>
            <w:tcW w:w="0" w:type="auto"/>
            <w:hideMark/>
          </w:tcPr>
          <w:p w14:paraId="327DFA11"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167.419</w:t>
            </w:r>
          </w:p>
        </w:tc>
      </w:tr>
      <w:tr w:rsidR="00B27057" w:rsidRPr="00B27057" w14:paraId="0B41A433"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613B9D0"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w:t>
            </w:r>
          </w:p>
        </w:tc>
        <w:tc>
          <w:tcPr>
            <w:tcW w:w="5289" w:type="dxa"/>
            <w:hideMark/>
          </w:tcPr>
          <w:p w14:paraId="1DCC4425" w14:textId="77777777" w:rsidR="00B27057" w:rsidRPr="00B27057" w:rsidRDefault="00B27057" w:rsidP="00B27057">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apariciones en medios relevantes asociadas a iniciativas de Vinculación con el Medio</w:t>
            </w:r>
          </w:p>
        </w:tc>
        <w:tc>
          <w:tcPr>
            <w:tcW w:w="779" w:type="dxa"/>
            <w:hideMark/>
          </w:tcPr>
          <w:p w14:paraId="405F0247"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376</w:t>
            </w:r>
          </w:p>
        </w:tc>
        <w:tc>
          <w:tcPr>
            <w:tcW w:w="0" w:type="auto"/>
            <w:hideMark/>
          </w:tcPr>
          <w:p w14:paraId="17E73889"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491</w:t>
            </w:r>
          </w:p>
        </w:tc>
        <w:tc>
          <w:tcPr>
            <w:tcW w:w="0" w:type="auto"/>
            <w:hideMark/>
          </w:tcPr>
          <w:p w14:paraId="1C7091F9"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379</w:t>
            </w:r>
          </w:p>
        </w:tc>
        <w:tc>
          <w:tcPr>
            <w:tcW w:w="0" w:type="auto"/>
            <w:hideMark/>
          </w:tcPr>
          <w:p w14:paraId="259CCBC2" w14:textId="77777777" w:rsidR="00B27057" w:rsidRPr="00B27057" w:rsidRDefault="00B27057" w:rsidP="00B27057">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466</w:t>
            </w:r>
          </w:p>
        </w:tc>
      </w:tr>
    </w:tbl>
    <w:p w14:paraId="222C90DC" w14:textId="40AEF821"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Valores estimados.</w:t>
      </w:r>
      <w:r w:rsidRPr="00B27057">
        <w:rPr>
          <w:rFonts w:ascii="Avenir Next" w:eastAsia="Times New Roman" w:hAnsi="Avenir Next" w:cs="Times New Roman"/>
          <w:color w:val="000000" w:themeColor="text1"/>
          <w:kern w:val="0"/>
          <w:sz w:val="22"/>
          <w:szCs w:val="22"/>
          <w:lang w:val="es-CL" w:eastAsia="es-MX"/>
          <w14:ligatures w14:val="none"/>
        </w:rPr>
        <w:br/>
        <w:t>** Valor ajustado respecto de registro previo.</w:t>
      </w:r>
    </w:p>
    <w:p w14:paraId="2C2A53D9" w14:textId="77777777" w:rsid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71CED6C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en esta dimensión evidencian un proceso sostenido de fortalecimiento del despliegue institucional de la Vinculación con el Medio, tanto desde la perspectiva de la implementación de iniciativas como de la ampliación progresiva de la articulación territorial y sectorial de la Universidad.</w:t>
      </w:r>
    </w:p>
    <w:p w14:paraId="271236E2"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El crecimiento experimentado en el número de proyectos colaborativos implementados entre 2022 y 2025 refleja una consolidación de la capacidad institucional para desarrollar iniciativas co-</w:t>
      </w:r>
      <w:r w:rsidRPr="00B27057">
        <w:rPr>
          <w:rFonts w:ascii="Avenir Next" w:eastAsia="Times New Roman" w:hAnsi="Avenir Next" w:cs="Times New Roman"/>
          <w:color w:val="000000" w:themeColor="text1"/>
          <w:kern w:val="0"/>
          <w:sz w:val="22"/>
          <w:szCs w:val="22"/>
          <w:lang w:val="es-CL" w:eastAsia="es-MX"/>
          <w14:ligatures w14:val="none"/>
        </w:rPr>
        <w:lastRenderedPageBreak/>
        <w:t>construidas con actores del entorno, favoreciendo la instalación de relaciones sistemáticas y mecanismos de colaboración orientados al abordaje de desafíos relevantes del territorio.</w:t>
      </w:r>
    </w:p>
    <w:p w14:paraId="00D04490"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paralelo, el aumento progresivo de organizaciones participantes y de comunas donde se implementan iniciativas permite observar una expansión territorial significativa del modelo de Vinculación con el Medio, evidenciando una mayor cobertura institucional y una ampliación de las redes de articulación con actores públicos, privados y sociales.</w:t>
      </w:r>
    </w:p>
    <w:p w14:paraId="50E2EE3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estabilidad de los Programas Territoriales Hito activos por sede da cuenta, además, de la consolidación de una estrategia institucional orientada al desarrollo territorial de mediano y largo plazo, permitiendo sostener procesos de intervención territorial continuos y alineados con prioridades estratégicas institucionales y territoriales.</w:t>
      </w:r>
    </w:p>
    <w:p w14:paraId="2CD9FD7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el incremento sostenido de Consejos Sectoriales implementados y la progresiva instalación de Consejos Consultivos Territoriales reflejan el fortalecimiento de espacios formales de diálogo y gobernanza colaborativa, favoreciendo procesos de retroalimentación, identificación de necesidades y construcción conjunta de iniciativas con actores relevantes del entorno.</w:t>
      </w:r>
    </w:p>
    <w:p w14:paraId="41DD8DBB"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La alta cantidad de actividades de extensión académica desarrolladas durante el período evidencia también una importante capacidad institucional de difusión del conocimiento y de interacción con la </w:t>
      </w:r>
      <w:commentRangeStart w:id="0"/>
      <w:r w:rsidRPr="00B27057">
        <w:rPr>
          <w:rFonts w:ascii="Avenir Next" w:eastAsia="Times New Roman" w:hAnsi="Avenir Next" w:cs="Times New Roman"/>
          <w:color w:val="000000" w:themeColor="text1"/>
          <w:kern w:val="0"/>
          <w:sz w:val="22"/>
          <w:szCs w:val="22"/>
          <w:lang w:val="es-CL" w:eastAsia="es-MX"/>
          <w14:ligatures w14:val="none"/>
        </w:rPr>
        <w:t>comunidad</w:t>
      </w:r>
      <w:commentRangeEnd w:id="0"/>
      <w:r w:rsidR="002C4531"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0"/>
      </w:r>
      <w:r w:rsidRPr="00B27057">
        <w:rPr>
          <w:rFonts w:ascii="Avenir Next" w:eastAsia="Times New Roman" w:hAnsi="Avenir Next" w:cs="Times New Roman"/>
          <w:color w:val="000000" w:themeColor="text1"/>
          <w:kern w:val="0"/>
          <w:sz w:val="22"/>
          <w:szCs w:val="22"/>
          <w:lang w:val="es-CL" w:eastAsia="es-MX"/>
          <w14:ligatures w14:val="none"/>
        </w:rPr>
        <w:t>, contribuyendo al acceso a contenidos académicos y culturales desde una lógica de apertura institucional y vinculación con el entorno.</w:t>
      </w:r>
    </w:p>
    <w:p w14:paraId="6B930E0E"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Por otra parte, la incorporación de proyectos de innovación abierta y el aumento estimado de iniciativas con foco en políticas públicas permiten observar una diversificación progresiva de los mecanismos mediante los cuales la Universidad articula su Vinculación con el Medio, avanzando hacia modelos de colaboración orientados no solo a la interacción territorial, sino también a la generación de soluciones, transferencia de conocimiento y contribución a agendas públicas.</w:t>
      </w:r>
    </w:p>
    <w:p w14:paraId="038F2819"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Respecto del indicador asociado a beneficiarios directos, los resultados permiten evidenciar un alcance social significativo de las iniciativas desarrolladas. No obstante, dada la naturaleza heterogénea de las iniciativas y sus distintos mecanismos de </w:t>
      </w:r>
      <w:commentRangeStart w:id="1"/>
      <w:r w:rsidRPr="00B27057">
        <w:rPr>
          <w:rFonts w:ascii="Avenir Next" w:eastAsia="Times New Roman" w:hAnsi="Avenir Next" w:cs="Times New Roman"/>
          <w:color w:val="000000" w:themeColor="text1"/>
          <w:kern w:val="0"/>
          <w:sz w:val="22"/>
          <w:szCs w:val="22"/>
          <w:lang w:val="es-CL" w:eastAsia="es-MX"/>
          <w14:ligatures w14:val="none"/>
        </w:rPr>
        <w:t>contabilización</w:t>
      </w:r>
      <w:commentRangeEnd w:id="1"/>
      <w:r w:rsidR="009707CD"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1"/>
      </w:r>
      <w:r w:rsidRPr="00B27057">
        <w:rPr>
          <w:rFonts w:ascii="Avenir Next" w:eastAsia="Times New Roman" w:hAnsi="Avenir Next" w:cs="Times New Roman"/>
          <w:color w:val="000000" w:themeColor="text1"/>
          <w:kern w:val="0"/>
          <w:sz w:val="22"/>
          <w:szCs w:val="22"/>
          <w:lang w:val="es-CL" w:eastAsia="es-MX"/>
          <w14:ligatures w14:val="none"/>
        </w:rPr>
        <w:t>, estos valores deben interpretarse considerando el contexto operativo de cada proyecto, el tipo de beneficiario considerado y los ajustes metodológicos realizados en el proceso de consolidación institucional de datos.</w:t>
      </w:r>
    </w:p>
    <w:p w14:paraId="2602080C" w14:textId="49BF0CAB"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Finalmente, el comportamiento del indicador asociado a apariciones en medios relevantes refleja un nivel sostenido de visibilidad institucional de la Vinculación con el Medio, evidenciando capacidad de posicionamiento público, difusión de iniciativas y presencia institucional en espacios comunicacionales relevantes. Esto contribuye al fortalecimiento del reconocimiento externo de la Universidad y a la consolidación de su presencia en el entorno territorial y </w:t>
      </w:r>
      <w:commentRangeStart w:id="2"/>
      <w:r w:rsidRPr="00B27057">
        <w:rPr>
          <w:rFonts w:ascii="Avenir Next" w:eastAsia="Times New Roman" w:hAnsi="Avenir Next" w:cs="Times New Roman"/>
          <w:color w:val="000000" w:themeColor="text1"/>
          <w:kern w:val="0"/>
          <w:sz w:val="22"/>
          <w:szCs w:val="22"/>
          <w:lang w:val="es-CL" w:eastAsia="es-MX"/>
          <w14:ligatures w14:val="none"/>
        </w:rPr>
        <w:t>social</w:t>
      </w:r>
      <w:commentRangeEnd w:id="2"/>
      <w:r w:rsidR="009707CD"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2"/>
      </w:r>
      <w:r w:rsidRPr="00B27057">
        <w:rPr>
          <w:rFonts w:ascii="Avenir Next" w:eastAsia="Times New Roman" w:hAnsi="Avenir Next" w:cs="Times New Roman"/>
          <w:color w:val="000000" w:themeColor="text1"/>
          <w:kern w:val="0"/>
          <w:sz w:val="22"/>
          <w:szCs w:val="22"/>
          <w:lang w:val="es-CL" w:eastAsia="es-MX"/>
          <w14:ligatures w14:val="none"/>
        </w:rPr>
        <w:t>.</w:t>
      </w:r>
    </w:p>
    <w:p w14:paraId="4604AE3C" w14:textId="4C7A4A59"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Dimensión 2</w:t>
      </w:r>
      <w:r>
        <w:rPr>
          <w:rFonts w:ascii="Avenir Next" w:eastAsia="Times New Roman" w:hAnsi="Avenir Next" w:cs="Times New Roman"/>
          <w:b/>
          <w:bCs/>
          <w:color w:val="000000" w:themeColor="text1"/>
          <w:kern w:val="0"/>
          <w:sz w:val="22"/>
          <w:szCs w:val="22"/>
          <w:lang w:val="es-CL" w:eastAsia="es-MX"/>
          <w14:ligatures w14:val="none"/>
        </w:rPr>
        <w:t xml:space="preserve">: </w:t>
      </w:r>
      <w:r w:rsidRPr="00B27057">
        <w:rPr>
          <w:rFonts w:ascii="Avenir Next" w:eastAsia="Times New Roman" w:hAnsi="Avenir Next" w:cs="Times New Roman"/>
          <w:b/>
          <w:bCs/>
          <w:color w:val="000000" w:themeColor="text1"/>
          <w:kern w:val="0"/>
          <w:sz w:val="22"/>
          <w:szCs w:val="22"/>
          <w:lang w:val="es-CL" w:eastAsia="es-MX"/>
          <w14:ligatures w14:val="none"/>
        </w:rPr>
        <w:t>Sostenibilidad y reputación del vínculo con el entorno</w:t>
      </w:r>
    </w:p>
    <w:p w14:paraId="3C9D0B17" w14:textId="77777777"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6FBF3C48"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la capacidad institucional para sostener relaciones de colaboración con actores del entorno en el tiempo, así como la valoración y reconocimiento que dichos actores desarrollan respecto de la Vinculación con el Medio implementada por la Universidad.</w:t>
      </w:r>
    </w:p>
    <w:p w14:paraId="16788893"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permite analizar la sostenibilidad relacional del modelo institucional de Vinculación con el Medio, considerando tanto la continuidad efectiva de los vínculos establecidos como la percepción que las organizaciones externas construyen respecto de la experiencia colaborativa desarrollada con la Universidad.</w:t>
      </w:r>
    </w:p>
    <w:p w14:paraId="291C30F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marco, la dimensión aborda elementos asociados a confianza institucional, legitimidad relacional, satisfacción colaborativa y valoración del perfil formativo institucional, reconociendo que la permanencia de las relaciones y el reconocimiento externo constituyen condiciones relevantes para la consolidación de procesos bidireccionales, pertinentes y sostenibles con el entorno.</w:t>
      </w:r>
    </w:p>
    <w:p w14:paraId="4940CFFA" w14:textId="3C535D6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Desde una perspectiva evaluativa, la dimensión incorpora tanto indicadores objetivos vinculados a continuidad de participación de organizaciones externas, como indicadores perceptuales asociados a valoración institucional y disposición futura de colaboración. En conjunto, estos elementos permiten aproximarse al nivel de sostenibilidad y reconocimiento institucional generado a partir de las iniciativas de Vinculación con el Medio.</w:t>
      </w:r>
    </w:p>
    <w:p w14:paraId="5677981D" w14:textId="7017C6E5"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5325"/>
        <w:gridCol w:w="663"/>
        <w:gridCol w:w="663"/>
        <w:gridCol w:w="663"/>
        <w:gridCol w:w="1074"/>
      </w:tblGrid>
      <w:tr w:rsidR="00B27057" w:rsidRPr="00B27057" w14:paraId="449694BE"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378C3"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170C9DB8" w14:textId="77777777" w:rsidR="00B27057" w:rsidRPr="00B27057" w:rsidRDefault="00B27057" w:rsidP="00B2705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5A0B5D41"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01057669"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499C4DEB"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0C661DEC"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4D692E73"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FD504B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12</w:t>
            </w:r>
          </w:p>
        </w:tc>
        <w:tc>
          <w:tcPr>
            <w:tcW w:w="0" w:type="auto"/>
            <w:hideMark/>
          </w:tcPr>
          <w:p w14:paraId="0A234D42"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organizaciones externas con dos o más años de participación en proyectos VcM</w:t>
            </w:r>
          </w:p>
        </w:tc>
        <w:tc>
          <w:tcPr>
            <w:tcW w:w="0" w:type="auto"/>
            <w:hideMark/>
          </w:tcPr>
          <w:p w14:paraId="07578FD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108</w:t>
            </w:r>
          </w:p>
        </w:tc>
        <w:tc>
          <w:tcPr>
            <w:tcW w:w="0" w:type="auto"/>
            <w:hideMark/>
          </w:tcPr>
          <w:p w14:paraId="453684D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115</w:t>
            </w:r>
          </w:p>
        </w:tc>
        <w:tc>
          <w:tcPr>
            <w:tcW w:w="0" w:type="auto"/>
            <w:hideMark/>
          </w:tcPr>
          <w:p w14:paraId="57934CD3"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123</w:t>
            </w:r>
          </w:p>
        </w:tc>
        <w:tc>
          <w:tcPr>
            <w:tcW w:w="0" w:type="auto"/>
            <w:hideMark/>
          </w:tcPr>
          <w:p w14:paraId="48F72C3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153</w:t>
            </w:r>
          </w:p>
        </w:tc>
      </w:tr>
      <w:tr w:rsidR="00B27057" w:rsidRPr="00B27057" w14:paraId="45D8CF58"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727C92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13</w:t>
            </w:r>
          </w:p>
        </w:tc>
        <w:tc>
          <w:tcPr>
            <w:tcW w:w="0" w:type="auto"/>
            <w:hideMark/>
          </w:tcPr>
          <w:p w14:paraId="2C5C6257"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organizaciones externas, que contestan la encuesta de valoración, que manifiestan interés en continuar colaborando*</w:t>
            </w:r>
          </w:p>
        </w:tc>
        <w:tc>
          <w:tcPr>
            <w:tcW w:w="0" w:type="auto"/>
            <w:hideMark/>
          </w:tcPr>
          <w:p w14:paraId="6F356B8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w:t>
            </w:r>
          </w:p>
        </w:tc>
        <w:tc>
          <w:tcPr>
            <w:tcW w:w="0" w:type="auto"/>
            <w:hideMark/>
          </w:tcPr>
          <w:p w14:paraId="6F6B4EF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w:t>
            </w:r>
          </w:p>
        </w:tc>
        <w:tc>
          <w:tcPr>
            <w:tcW w:w="0" w:type="auto"/>
            <w:hideMark/>
          </w:tcPr>
          <w:p w14:paraId="02C2599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94%</w:t>
            </w:r>
          </w:p>
        </w:tc>
        <w:tc>
          <w:tcPr>
            <w:tcW w:w="0" w:type="auto"/>
            <w:hideMark/>
          </w:tcPr>
          <w:p w14:paraId="74F3BE4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commentRangeStart w:id="3"/>
            <w:r w:rsidRPr="00B27057">
              <w:rPr>
                <w:rFonts w:ascii="Avenir Next" w:eastAsia="Times New Roman" w:hAnsi="Avenir Next" w:cs="Times New Roman"/>
                <w:color w:val="000000" w:themeColor="text1"/>
                <w:kern w:val="0"/>
                <w:sz w:val="22"/>
                <w:szCs w:val="22"/>
                <w:lang w:val="es-CL" w:eastAsia="es-MX"/>
                <w14:ligatures w14:val="none"/>
              </w:rPr>
              <w:t>96</w:t>
            </w:r>
            <w:commentRangeEnd w:id="3"/>
            <w:r w:rsidR="009707CD"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3"/>
            </w:r>
            <w:r w:rsidRPr="00B27057">
              <w:rPr>
                <w:rFonts w:ascii="Avenir Next" w:eastAsia="Times New Roman" w:hAnsi="Avenir Next" w:cs="Times New Roman"/>
                <w:color w:val="000000" w:themeColor="text1"/>
                <w:kern w:val="0"/>
                <w:sz w:val="22"/>
                <w:szCs w:val="22"/>
                <w:lang w:val="es-CL" w:eastAsia="es-MX"/>
                <w14:ligatures w14:val="none"/>
              </w:rPr>
              <w:t>%</w:t>
            </w:r>
          </w:p>
        </w:tc>
      </w:tr>
      <w:tr w:rsidR="00B27057" w:rsidRPr="00B27057" w14:paraId="01D5CDC1"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99729ED"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14</w:t>
            </w:r>
          </w:p>
        </w:tc>
        <w:tc>
          <w:tcPr>
            <w:tcW w:w="0" w:type="auto"/>
            <w:hideMark/>
          </w:tcPr>
          <w:p w14:paraId="27304377"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organizaciones externas, que contestan la encuesta de valoración, que recomendarían trabajar con la USS*</w:t>
            </w:r>
          </w:p>
        </w:tc>
        <w:tc>
          <w:tcPr>
            <w:tcW w:w="0" w:type="auto"/>
            <w:hideMark/>
          </w:tcPr>
          <w:p w14:paraId="0198E1F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w:t>
            </w:r>
          </w:p>
        </w:tc>
        <w:tc>
          <w:tcPr>
            <w:tcW w:w="0" w:type="auto"/>
            <w:hideMark/>
          </w:tcPr>
          <w:p w14:paraId="6121308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w:t>
            </w:r>
          </w:p>
        </w:tc>
        <w:tc>
          <w:tcPr>
            <w:tcW w:w="0" w:type="auto"/>
            <w:hideMark/>
          </w:tcPr>
          <w:p w14:paraId="51503BB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w:t>
            </w:r>
          </w:p>
        </w:tc>
        <w:tc>
          <w:tcPr>
            <w:tcW w:w="0" w:type="auto"/>
            <w:hideMark/>
          </w:tcPr>
          <w:p w14:paraId="0E0F73B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95%</w:t>
            </w:r>
          </w:p>
        </w:tc>
      </w:tr>
      <w:tr w:rsidR="00B27057" w:rsidRPr="00B27057" w14:paraId="2A628FE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02431C0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15</w:t>
            </w:r>
          </w:p>
        </w:tc>
        <w:tc>
          <w:tcPr>
            <w:tcW w:w="0" w:type="auto"/>
            <w:hideMark/>
          </w:tcPr>
          <w:p w14:paraId="63976494"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organizaciones externas, que contestan la encuesta de valoración, que contratarían egresados/profesionales de la USS**</w:t>
            </w:r>
          </w:p>
        </w:tc>
        <w:tc>
          <w:tcPr>
            <w:tcW w:w="0" w:type="auto"/>
            <w:hideMark/>
          </w:tcPr>
          <w:p w14:paraId="41FA7467"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w:t>
            </w:r>
          </w:p>
        </w:tc>
        <w:tc>
          <w:tcPr>
            <w:tcW w:w="0" w:type="auto"/>
            <w:hideMark/>
          </w:tcPr>
          <w:p w14:paraId="4050622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w:t>
            </w:r>
          </w:p>
        </w:tc>
        <w:tc>
          <w:tcPr>
            <w:tcW w:w="0" w:type="auto"/>
            <w:hideMark/>
          </w:tcPr>
          <w:p w14:paraId="66D2E1C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w:t>
            </w:r>
          </w:p>
        </w:tc>
        <w:tc>
          <w:tcPr>
            <w:tcW w:w="0" w:type="auto"/>
            <w:hideMark/>
          </w:tcPr>
          <w:p w14:paraId="432CD7E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92%</w:t>
            </w:r>
          </w:p>
        </w:tc>
      </w:tr>
      <w:tr w:rsidR="00917206" w:rsidRPr="00B27057" w14:paraId="3C32475D"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202A9B50" w14:textId="77777777" w:rsidR="00917206" w:rsidRPr="00B27057" w:rsidRDefault="00917206"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1D950EE7" w14:textId="77777777" w:rsidR="00917206" w:rsidRPr="00B27057" w:rsidRDefault="00917206"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7A69684A"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38D2DDD0"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0C944304"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2EDBAAC0"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r>
      <w:tr w:rsidR="00917206" w:rsidRPr="00B27057" w14:paraId="37E23414"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6FE89CCA" w14:textId="77777777" w:rsidR="00917206" w:rsidRPr="00B27057" w:rsidRDefault="00917206"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49D3E1B3" w14:textId="77777777" w:rsidR="00917206" w:rsidRPr="00B27057" w:rsidRDefault="00917206"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608674A8"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213628B3"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35C4226F"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4069DA22"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r>
      <w:tr w:rsidR="00917206" w:rsidRPr="00B27057" w14:paraId="4B59E975"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7BF4A20D" w14:textId="77777777" w:rsidR="00917206" w:rsidRPr="00B27057" w:rsidRDefault="00917206"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72F9D52A" w14:textId="77777777" w:rsidR="00917206" w:rsidRPr="00B27057" w:rsidRDefault="00917206"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7573A39E"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7058CBDF"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1992245F"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168A1BD1"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r>
      <w:tr w:rsidR="00917206" w:rsidRPr="00B27057" w14:paraId="594CBE33"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535E00C0" w14:textId="77777777" w:rsidR="00917206" w:rsidRPr="00B27057" w:rsidRDefault="00917206"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584F9805" w14:textId="77777777" w:rsidR="00917206" w:rsidRPr="00B27057" w:rsidRDefault="00917206"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0087E298"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780C8E79"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14C2AD13"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0B766D53"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r>
      <w:tr w:rsidR="00917206" w:rsidRPr="00B27057" w14:paraId="2A7F139C"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70299B71" w14:textId="77777777" w:rsidR="00917206" w:rsidRPr="00B27057" w:rsidRDefault="00917206"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073D33FE" w14:textId="77777777" w:rsidR="00917206" w:rsidRPr="00B27057" w:rsidRDefault="00917206"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52004727"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6FB67FA0"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474B22DF"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c>
          <w:tcPr>
            <w:tcW w:w="0" w:type="auto"/>
          </w:tcPr>
          <w:p w14:paraId="2885A7B2" w14:textId="77777777" w:rsidR="00917206" w:rsidRPr="00B27057" w:rsidRDefault="00917206"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p>
        </w:tc>
      </w:tr>
    </w:tbl>
    <w:p w14:paraId="22368CF9"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Valores 2022–2023 estimados mediante homologación metodológica utilizando preguntas institucionales históricas conceptualmente equivalentes asociadas a continuidad de colaboración y recomendación institucional.</w:t>
      </w:r>
    </w:p>
    <w:p w14:paraId="7FBE3CD4" w14:textId="5467F7C9"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 Valores 2022–2023 estimados mediante homologación metodológica utilizando preguntas históricas asociadas a disposición de las organizaciones externas a continuar trabajando con estudiantes y/o egresados USS.</w:t>
      </w:r>
    </w:p>
    <w:p w14:paraId="13D5D05E" w14:textId="77777777" w:rsidR="009707CD" w:rsidRDefault="009707CD"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p>
    <w:p w14:paraId="40308933" w14:textId="34469BDA"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Cobertura de encuestas de valoración</w:t>
      </w:r>
    </w:p>
    <w:tbl>
      <w:tblPr>
        <w:tblStyle w:val="Tablaconcuadrcula1clara"/>
        <w:tblW w:w="0" w:type="auto"/>
        <w:tblLook w:val="04A0" w:firstRow="1" w:lastRow="0" w:firstColumn="1" w:lastColumn="0" w:noHBand="0" w:noVBand="1"/>
      </w:tblPr>
      <w:tblGrid>
        <w:gridCol w:w="663"/>
        <w:gridCol w:w="2620"/>
      </w:tblGrid>
      <w:tr w:rsidR="00B27057" w:rsidRPr="00B27057" w14:paraId="78D64BFF"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C50DB"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Año</w:t>
            </w:r>
          </w:p>
        </w:tc>
        <w:tc>
          <w:tcPr>
            <w:tcW w:w="2620" w:type="dxa"/>
            <w:hideMark/>
          </w:tcPr>
          <w:p w14:paraId="7086A78A" w14:textId="75EA96D7" w:rsidR="00B27057" w:rsidRPr="00B27057" w:rsidRDefault="00B27057" w:rsidP="00B2705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N° de </w:t>
            </w:r>
            <w:r>
              <w:rPr>
                <w:rFonts w:ascii="Avenir Next" w:eastAsia="Times New Roman" w:hAnsi="Avenir Next" w:cs="Times New Roman"/>
                <w:color w:val="000000" w:themeColor="text1"/>
                <w:kern w:val="0"/>
                <w:sz w:val="22"/>
                <w:szCs w:val="22"/>
                <w:lang w:val="es-CL" w:eastAsia="es-MX"/>
                <w14:ligatures w14:val="none"/>
              </w:rPr>
              <w:t>actores relevantes del entorno</w:t>
            </w:r>
          </w:p>
        </w:tc>
      </w:tr>
      <w:tr w:rsidR="00B27057" w:rsidRPr="00B27057" w14:paraId="7543AFF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02E6102" w14:textId="77777777" w:rsidR="00B27057" w:rsidRPr="00B27057" w:rsidRDefault="00B27057" w:rsidP="00B27057">
            <w:pPr>
              <w:spacing w:before="100" w:beforeAutospacing="1" w:after="100" w:afterAutospacing="1"/>
              <w:jc w:val="both"/>
              <w:rPr>
                <w:rFonts w:ascii="Avenir Next" w:eastAsia="Times New Roman" w:hAnsi="Avenir Next" w:cs="Times New Roman"/>
                <w:b w:val="0"/>
                <w:bCs w:val="0"/>
                <w:color w:val="000000" w:themeColor="text1"/>
                <w:kern w:val="0"/>
                <w:sz w:val="22"/>
                <w:szCs w:val="22"/>
                <w:lang w:val="es-CL" w:eastAsia="es-MX"/>
                <w14:ligatures w14:val="none"/>
              </w:rPr>
            </w:pPr>
            <w:r w:rsidRPr="00B27057">
              <w:rPr>
                <w:rFonts w:ascii="Avenir Next" w:eastAsia="Times New Roman" w:hAnsi="Avenir Next" w:cs="Times New Roman"/>
                <w:b w:val="0"/>
                <w:bCs w:val="0"/>
                <w:color w:val="000000" w:themeColor="text1"/>
                <w:kern w:val="0"/>
                <w:sz w:val="22"/>
                <w:szCs w:val="22"/>
                <w:lang w:val="es-CL" w:eastAsia="es-MX"/>
                <w14:ligatures w14:val="none"/>
              </w:rPr>
              <w:t>2022</w:t>
            </w:r>
          </w:p>
        </w:tc>
        <w:tc>
          <w:tcPr>
            <w:tcW w:w="2620" w:type="dxa"/>
            <w:hideMark/>
          </w:tcPr>
          <w:p w14:paraId="1E4C6ECF"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74</w:t>
            </w:r>
          </w:p>
        </w:tc>
      </w:tr>
      <w:tr w:rsidR="00B27057" w:rsidRPr="00B27057" w14:paraId="4DA2004C"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40C1D252" w14:textId="77777777" w:rsidR="00B27057" w:rsidRPr="00B27057" w:rsidRDefault="00B27057" w:rsidP="00B27057">
            <w:pPr>
              <w:spacing w:before="100" w:beforeAutospacing="1" w:after="100" w:afterAutospacing="1"/>
              <w:jc w:val="both"/>
              <w:rPr>
                <w:rFonts w:ascii="Avenir Next" w:eastAsia="Times New Roman" w:hAnsi="Avenir Next" w:cs="Times New Roman"/>
                <w:b w:val="0"/>
                <w:bCs w:val="0"/>
                <w:color w:val="000000" w:themeColor="text1"/>
                <w:kern w:val="0"/>
                <w:sz w:val="22"/>
                <w:szCs w:val="22"/>
                <w:lang w:val="es-CL" w:eastAsia="es-MX"/>
                <w14:ligatures w14:val="none"/>
              </w:rPr>
            </w:pPr>
            <w:r w:rsidRPr="00B27057">
              <w:rPr>
                <w:rFonts w:ascii="Avenir Next" w:eastAsia="Times New Roman" w:hAnsi="Avenir Next" w:cs="Times New Roman"/>
                <w:b w:val="0"/>
                <w:bCs w:val="0"/>
                <w:color w:val="000000" w:themeColor="text1"/>
                <w:kern w:val="0"/>
                <w:sz w:val="22"/>
                <w:szCs w:val="22"/>
                <w:lang w:val="es-CL" w:eastAsia="es-MX"/>
                <w14:ligatures w14:val="none"/>
              </w:rPr>
              <w:t>2023</w:t>
            </w:r>
          </w:p>
        </w:tc>
        <w:tc>
          <w:tcPr>
            <w:tcW w:w="2620" w:type="dxa"/>
            <w:hideMark/>
          </w:tcPr>
          <w:p w14:paraId="66AE73EC"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w:t>
            </w:r>
          </w:p>
        </w:tc>
      </w:tr>
      <w:tr w:rsidR="00B27057" w:rsidRPr="00B27057" w14:paraId="6C3E412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AF23C19" w14:textId="77777777" w:rsidR="00B27057" w:rsidRPr="00B27057" w:rsidRDefault="00B27057" w:rsidP="00B27057">
            <w:pPr>
              <w:spacing w:before="100" w:beforeAutospacing="1" w:after="100" w:afterAutospacing="1"/>
              <w:jc w:val="both"/>
              <w:rPr>
                <w:rFonts w:ascii="Avenir Next" w:eastAsia="Times New Roman" w:hAnsi="Avenir Next" w:cs="Times New Roman"/>
                <w:b w:val="0"/>
                <w:bCs w:val="0"/>
                <w:color w:val="000000" w:themeColor="text1"/>
                <w:kern w:val="0"/>
                <w:sz w:val="22"/>
                <w:szCs w:val="22"/>
                <w:lang w:val="es-CL" w:eastAsia="es-MX"/>
                <w14:ligatures w14:val="none"/>
              </w:rPr>
            </w:pPr>
            <w:r w:rsidRPr="00B27057">
              <w:rPr>
                <w:rFonts w:ascii="Avenir Next" w:eastAsia="Times New Roman" w:hAnsi="Avenir Next" w:cs="Times New Roman"/>
                <w:b w:val="0"/>
                <w:bCs w:val="0"/>
                <w:color w:val="000000" w:themeColor="text1"/>
                <w:kern w:val="0"/>
                <w:sz w:val="22"/>
                <w:szCs w:val="22"/>
                <w:lang w:val="es-CL" w:eastAsia="es-MX"/>
                <w14:ligatures w14:val="none"/>
              </w:rPr>
              <w:t>2024</w:t>
            </w:r>
          </w:p>
        </w:tc>
        <w:tc>
          <w:tcPr>
            <w:tcW w:w="2620" w:type="dxa"/>
            <w:hideMark/>
          </w:tcPr>
          <w:p w14:paraId="19F878C8"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108</w:t>
            </w:r>
          </w:p>
        </w:tc>
      </w:tr>
      <w:tr w:rsidR="00B27057" w:rsidRPr="00B27057" w14:paraId="54B89827"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B55A333" w14:textId="77777777" w:rsidR="00B27057" w:rsidRPr="00B27057" w:rsidRDefault="00B27057" w:rsidP="00B27057">
            <w:pPr>
              <w:spacing w:before="100" w:beforeAutospacing="1" w:after="100" w:afterAutospacing="1"/>
              <w:jc w:val="both"/>
              <w:rPr>
                <w:rFonts w:ascii="Avenir Next" w:eastAsia="Times New Roman" w:hAnsi="Avenir Next" w:cs="Times New Roman"/>
                <w:b w:val="0"/>
                <w:bCs w:val="0"/>
                <w:color w:val="000000" w:themeColor="text1"/>
                <w:kern w:val="0"/>
                <w:sz w:val="22"/>
                <w:szCs w:val="22"/>
                <w:lang w:val="es-CL" w:eastAsia="es-MX"/>
                <w14:ligatures w14:val="none"/>
              </w:rPr>
            </w:pPr>
            <w:r w:rsidRPr="00B27057">
              <w:rPr>
                <w:rFonts w:ascii="Avenir Next" w:eastAsia="Times New Roman" w:hAnsi="Avenir Next" w:cs="Times New Roman"/>
                <w:b w:val="0"/>
                <w:bCs w:val="0"/>
                <w:color w:val="000000" w:themeColor="text1"/>
                <w:kern w:val="0"/>
                <w:sz w:val="22"/>
                <w:szCs w:val="22"/>
                <w:lang w:val="es-CL" w:eastAsia="es-MX"/>
                <w14:ligatures w14:val="none"/>
              </w:rPr>
              <w:t>2025</w:t>
            </w:r>
          </w:p>
        </w:tc>
        <w:tc>
          <w:tcPr>
            <w:tcW w:w="2620" w:type="dxa"/>
            <w:hideMark/>
          </w:tcPr>
          <w:p w14:paraId="0F6299F2"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208</w:t>
            </w:r>
          </w:p>
        </w:tc>
      </w:tr>
    </w:tbl>
    <w:p w14:paraId="6E2B8C39" w14:textId="2D926E32"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porcentuales asociados a los indicadores perceptuales de la dimensión fueron calculados considerando únicamente organizaciones externas que contestaron las encuestas institucionales de valoración aplicadas en cada período. Debido al proceso progresivo de consolidación del sistema institucional de evaluación, los valores correspondientes a 2022 y 2023 incluyen ejercicios de homologación metodológica orientados a favorecer la comparabilidad longitudinal de los indicadores.</w:t>
      </w:r>
    </w:p>
    <w:p w14:paraId="7B4299B9" w14:textId="77777777" w:rsid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3A9F3D59" w14:textId="71BD03AB"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en la Dimensión 2 evidencian un fortalecimiento progresivo de la sostenibilidad relacional y del reconocimiento institucional de la Universidad por parte de las organizaciones externas que participan en iniciativas de Vinculación con el Medio.</w:t>
      </w:r>
    </w:p>
    <w:p w14:paraId="0A0145C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En primer lugar, el número de organizaciones externas con dos o más años de participación en proyectos VcM presenta un crecimiento sostenido durante todo el período analizado, pasando de 108 organizaciones en 2022 a 153 en </w:t>
      </w:r>
      <w:commentRangeStart w:id="4"/>
      <w:r w:rsidRPr="00B27057">
        <w:rPr>
          <w:rFonts w:ascii="Avenir Next" w:eastAsia="Times New Roman" w:hAnsi="Avenir Next" w:cs="Times New Roman"/>
          <w:color w:val="000000" w:themeColor="text1"/>
          <w:kern w:val="0"/>
          <w:sz w:val="22"/>
          <w:szCs w:val="22"/>
          <w:lang w:val="es-CL" w:eastAsia="es-MX"/>
          <w14:ligatures w14:val="none"/>
        </w:rPr>
        <w:t>2025</w:t>
      </w:r>
      <w:commentRangeEnd w:id="4"/>
      <w:r w:rsidR="00CA6CB7"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4"/>
      </w:r>
      <w:r w:rsidRPr="00B27057">
        <w:rPr>
          <w:rFonts w:ascii="Avenir Next" w:eastAsia="Times New Roman" w:hAnsi="Avenir Next" w:cs="Times New Roman"/>
          <w:color w:val="000000" w:themeColor="text1"/>
          <w:kern w:val="0"/>
          <w:sz w:val="22"/>
          <w:szCs w:val="22"/>
          <w:lang w:val="es-CL" w:eastAsia="es-MX"/>
          <w14:ligatures w14:val="none"/>
        </w:rPr>
        <w:t>. Esto representa un incremento acumulado cercano al 42%, reflejando una consolidación progresiva de relaciones institucionales permanentes y una creciente capacidad de la Universidad para sostener vínculos colaborativos en el tiempo.</w:t>
      </w:r>
    </w:p>
    <w:p w14:paraId="6DDE4026"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relevante resulta el comportamiento observado entre 2024 y 2025, período en el cual el indicador aumenta desde 123 a 153 organizaciones, equivalente a un crecimiento anual aproximado del 24%. Este comportamiento permite interpretar una aceleración en la consolidación de redes de colaboración sostenidas y una mayor estabilidad de los vínculos desarrollados con actores relevantes del entorno.</w:t>
      </w:r>
    </w:p>
    <w:p w14:paraId="024FEABE"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En paralelo, los indicadores perceptuales asociados a continuidad de colaboración muestran niveles consistentemente altos de valoración institucional. El porcentaje de organizaciones externas que manifiestan interés en continuar </w:t>
      </w:r>
      <w:commentRangeStart w:id="5"/>
      <w:r w:rsidRPr="00B27057">
        <w:rPr>
          <w:rFonts w:ascii="Avenir Next" w:eastAsia="Times New Roman" w:hAnsi="Avenir Next" w:cs="Times New Roman"/>
          <w:color w:val="000000" w:themeColor="text1"/>
          <w:kern w:val="0"/>
          <w:sz w:val="22"/>
          <w:szCs w:val="22"/>
          <w:lang w:val="es-CL" w:eastAsia="es-MX"/>
          <w14:ligatures w14:val="none"/>
        </w:rPr>
        <w:t>colaborando</w:t>
      </w:r>
      <w:commentRangeEnd w:id="5"/>
      <w:r w:rsidR="00CA6CB7"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5"/>
      </w:r>
      <w:r w:rsidRPr="00B27057">
        <w:rPr>
          <w:rFonts w:ascii="Avenir Next" w:eastAsia="Times New Roman" w:hAnsi="Avenir Next" w:cs="Times New Roman"/>
          <w:color w:val="000000" w:themeColor="text1"/>
          <w:kern w:val="0"/>
          <w:sz w:val="22"/>
          <w:szCs w:val="22"/>
          <w:lang w:val="es-CL" w:eastAsia="es-MX"/>
          <w14:ligatures w14:val="none"/>
        </w:rPr>
        <w:t xml:space="preserve"> evoluciona desde un 88% en 2022 a un 96% en 2025, mostrando un incremento acumulado de 8 puntos porcentuales. Estos resultados evidencian una disposición ampliamente mayoritaria de las organizaciones externas a mantener relaciones de trabajo con la Universidad, constituyéndose en una señal relevante de confianza institucional, satisfacción colaborativa y sostenibilidad del vínculo.</w:t>
      </w:r>
    </w:p>
    <w:p w14:paraId="4EED34F1"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De manera complementaria, el porcentaje de organizaciones externas que recomendarían trabajar con la USS aumenta desde un 86% en 2022 a un 95% en 2025. Este comportamiento refleja un fortalecimiento sostenido de la legitimidad institucional y de la valoración positiva de las experiencias colaborativas desarrolladas junto al entorno. El hecho de que las organizaciones manifiesten disposición a recomendar institucionalmente a la Universidad constituye además una señal relevante de reconocimiento externo y capital reputacional asociado a la Vinculación con el Medio.</w:t>
      </w:r>
    </w:p>
    <w:p w14:paraId="7D14EB0C"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el indicador asociado a disposición a contratar egresados o profesionales USS presenta resultados consistentemente altos durante todo el período analizado, aumentando desde un 84% en 2022 a un 92% en 2025. Este comportamiento adquiere especial relevancia en la medida en que permite aproximarse a la valoración externa del perfil formativo institucional y de las capacidades profesionales observadas durante el desarrollo de las iniciativas implementadas junto al entorno.</w:t>
      </w:r>
    </w:p>
    <w:p w14:paraId="268A38F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En términos interpretativos, estos resultados permiten observar que las experiencias de Vinculación con el Medio desarrolladas por la Universidad no solo generan interacción territorial y ejecución de iniciativas, sino también reconocimiento institucional, relaciones de </w:t>
      </w:r>
      <w:commentRangeStart w:id="6"/>
      <w:r w:rsidRPr="00B27057">
        <w:rPr>
          <w:rFonts w:ascii="Avenir Next" w:eastAsia="Times New Roman" w:hAnsi="Avenir Next" w:cs="Times New Roman"/>
          <w:color w:val="000000" w:themeColor="text1"/>
          <w:kern w:val="0"/>
          <w:sz w:val="22"/>
          <w:szCs w:val="22"/>
          <w:lang w:val="es-CL" w:eastAsia="es-MX"/>
          <w14:ligatures w14:val="none"/>
        </w:rPr>
        <w:t>confianza</w:t>
      </w:r>
      <w:commentRangeEnd w:id="6"/>
      <w:r w:rsidR="00CA6CB7"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6"/>
      </w:r>
      <w:r w:rsidRPr="00B27057">
        <w:rPr>
          <w:rFonts w:ascii="Avenir Next" w:eastAsia="Times New Roman" w:hAnsi="Avenir Next" w:cs="Times New Roman"/>
          <w:color w:val="000000" w:themeColor="text1"/>
          <w:kern w:val="0"/>
          <w:sz w:val="22"/>
          <w:szCs w:val="22"/>
          <w:lang w:val="es-CL" w:eastAsia="es-MX"/>
          <w14:ligatures w14:val="none"/>
        </w:rPr>
        <w:t xml:space="preserve"> y valoración positiva de la formación impartida por la Universidad.</w:t>
      </w:r>
    </w:p>
    <w:p w14:paraId="1FB88DD6"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Adicionalmente, el incremento progresivo en el número de organizaciones que contestan las encuestas de valoración —pasando de 74 respuestas en 2022 a 208 en 2025— refleja un fortalecimiento gradual de las capacidades institucionales de evaluación y seguimiento, permitiendo ampliar progresivamente la base de información disponible para el análisis de la contribución institucional.</w:t>
      </w:r>
    </w:p>
    <w:p w14:paraId="06261B5E" w14:textId="5E58E741"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conjunto, los resultados de la dimensión permiten interpretar que la Universidad ha avanzado sostenidamente en la consolidación de relaciones colaborativas estables, legitimadas y valoradas positivamente por los actores del entorno. Esto constituye una condición crítica para la sostenibilidad del modelo institucional de Vinculación con el Medio y para el fortalecimiento del capital social y reputacional asociado al quehacer institucional en los territorios y sectores con los cuales se relaciona.</w:t>
      </w:r>
    </w:p>
    <w:p w14:paraId="13AC9962" w14:textId="77777777" w:rsidR="00B27057" w:rsidRPr="00B27057" w:rsidRDefault="00B27057" w:rsidP="00B27057">
      <w:pPr>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br w:type="page"/>
      </w:r>
    </w:p>
    <w:p w14:paraId="17A4E7E6" w14:textId="77777777"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lastRenderedPageBreak/>
        <w:t>Dimensión 5: Resultados formativos en estudiantes</w:t>
      </w:r>
    </w:p>
    <w:p w14:paraId="2C6123F8" w14:textId="77777777"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25ADAA8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la contribución de la Vinculación con el Medio al desarrollo formativo de los estudiantes, considerando tanto el fortalecimiento de competencias disciplinares y transversales como la valoración que los propios estudiantes realizan respecto de las experiencias de aprendizaje desarrolladas en interacción con el entorno.</w:t>
      </w:r>
    </w:p>
    <w:p w14:paraId="1273B0D2"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permite analizar cómo las iniciativas de Vinculación con el Medio favorecen aprendizajes significativos, contextualizados y situados, contribuyendo al fortalecimiento de habilidades profesionales, competencias socioemocionales, capacidades interdisciplinarias y comprensión de problemáticas reales del entorno. Asimismo, permite evaluar la manera en que estas experiencias aportan a la formación integral, la construcción de ciudadanía y la consolidación del rol profesional de los estudiantes.</w:t>
      </w:r>
    </w:p>
    <w:p w14:paraId="4150FDDD" w14:textId="470C9162"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Desde una perspectiva evaluativa, la dimensión se sustenta principalmente en indicadores perceptuales levantados mediante encuestas de valoración estudiantil, permitiendo observar la contribución atribuida por los propios estudiantes a las experiencias de Vinculación con el Medio desarrolladas por la Universidad.</w:t>
      </w:r>
    </w:p>
    <w:p w14:paraId="5B27D715" w14:textId="18BCA551" w:rsidR="00B27057" w:rsidRP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2648"/>
        <w:gridCol w:w="1047"/>
        <w:gridCol w:w="1479"/>
        <w:gridCol w:w="875"/>
        <w:gridCol w:w="875"/>
        <w:gridCol w:w="1464"/>
      </w:tblGrid>
      <w:tr w:rsidR="00B27057" w:rsidRPr="00B27057" w14:paraId="4B9210A4"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32BA1"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375D81A7" w14:textId="77777777" w:rsidR="00B27057" w:rsidRPr="00B27057" w:rsidRDefault="00B27057" w:rsidP="00B2705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1943A60F"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2021</w:t>
            </w:r>
          </w:p>
        </w:tc>
        <w:tc>
          <w:tcPr>
            <w:tcW w:w="0" w:type="auto"/>
            <w:hideMark/>
          </w:tcPr>
          <w:p w14:paraId="53463E60"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48D3DA2B"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02656FAD"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087A0157" w14:textId="77777777" w:rsidR="00B27057" w:rsidRPr="00B27057" w:rsidRDefault="00B27057" w:rsidP="00B2705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14FDE90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3D95509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23</w:t>
            </w:r>
          </w:p>
        </w:tc>
        <w:tc>
          <w:tcPr>
            <w:tcW w:w="0" w:type="auto"/>
            <w:hideMark/>
          </w:tcPr>
          <w:p w14:paraId="2441866D"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declaran que la participación en iniciativas VcM fue significativa o muy significativa para su formación profesional</w:t>
            </w:r>
          </w:p>
        </w:tc>
        <w:tc>
          <w:tcPr>
            <w:tcW w:w="0" w:type="auto"/>
            <w:hideMark/>
          </w:tcPr>
          <w:p w14:paraId="00CEC7B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88,15%</w:t>
            </w:r>
          </w:p>
        </w:tc>
        <w:tc>
          <w:tcPr>
            <w:tcW w:w="0" w:type="auto"/>
            <w:hideMark/>
          </w:tcPr>
          <w:p w14:paraId="17D048D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85,56%</w:t>
            </w:r>
          </w:p>
        </w:tc>
        <w:tc>
          <w:tcPr>
            <w:tcW w:w="0" w:type="auto"/>
            <w:hideMark/>
          </w:tcPr>
          <w:p w14:paraId="2C88258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90,76%</w:t>
            </w:r>
          </w:p>
        </w:tc>
        <w:tc>
          <w:tcPr>
            <w:tcW w:w="0" w:type="auto"/>
            <w:hideMark/>
          </w:tcPr>
          <w:p w14:paraId="7E143F7C"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84,04%</w:t>
            </w:r>
          </w:p>
        </w:tc>
        <w:tc>
          <w:tcPr>
            <w:tcW w:w="0" w:type="auto"/>
            <w:hideMark/>
          </w:tcPr>
          <w:p w14:paraId="69D46A4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87,56%</w:t>
            </w:r>
          </w:p>
        </w:tc>
      </w:tr>
      <w:tr w:rsidR="00B27057" w:rsidRPr="00B27057" w14:paraId="799A6544"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BE0A294"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24</w:t>
            </w:r>
          </w:p>
        </w:tc>
        <w:tc>
          <w:tcPr>
            <w:tcW w:w="0" w:type="auto"/>
            <w:hideMark/>
          </w:tcPr>
          <w:p w14:paraId="23C9F217"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 de estudiantes que consideran que el proyecto les permitió conocer su campo </w:t>
            </w:r>
            <w:commentRangeStart w:id="7"/>
            <w:r w:rsidRPr="00B27057">
              <w:rPr>
                <w:rFonts w:ascii="Avenir Next" w:eastAsia="Times New Roman" w:hAnsi="Avenir Next" w:cs="Times New Roman"/>
                <w:color w:val="000000" w:themeColor="text1"/>
                <w:kern w:val="0"/>
                <w:sz w:val="22"/>
                <w:szCs w:val="22"/>
                <w:lang w:val="es-CL" w:eastAsia="es-MX"/>
                <w14:ligatures w14:val="none"/>
              </w:rPr>
              <w:t>laboral</w:t>
            </w:r>
            <w:commentRangeEnd w:id="7"/>
            <w:r w:rsidR="00D87E99"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7"/>
            </w:r>
          </w:p>
        </w:tc>
        <w:tc>
          <w:tcPr>
            <w:tcW w:w="0" w:type="auto"/>
            <w:hideMark/>
          </w:tcPr>
          <w:p w14:paraId="15592C9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94,12%</w:t>
            </w:r>
          </w:p>
        </w:tc>
        <w:tc>
          <w:tcPr>
            <w:tcW w:w="0" w:type="auto"/>
            <w:hideMark/>
          </w:tcPr>
          <w:p w14:paraId="1910FE64"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93,57%</w:t>
            </w:r>
          </w:p>
        </w:tc>
        <w:tc>
          <w:tcPr>
            <w:tcW w:w="0" w:type="auto"/>
            <w:hideMark/>
          </w:tcPr>
          <w:p w14:paraId="3BFC122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93,87%</w:t>
            </w:r>
          </w:p>
        </w:tc>
        <w:tc>
          <w:tcPr>
            <w:tcW w:w="0" w:type="auto"/>
            <w:hideMark/>
          </w:tcPr>
          <w:p w14:paraId="5050409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90,20%</w:t>
            </w:r>
          </w:p>
        </w:tc>
        <w:tc>
          <w:tcPr>
            <w:tcW w:w="0" w:type="auto"/>
            <w:hideMark/>
          </w:tcPr>
          <w:p w14:paraId="31CBFC4A" w14:textId="1530A0CF" w:rsidR="00FB42CC" w:rsidRPr="00E14589" w:rsidRDefault="00FB42CC" w:rsidP="00FB42C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b/>
                <w:bCs/>
                <w:color w:val="000000" w:themeColor="text1"/>
                <w:kern w:val="0"/>
                <w:sz w:val="22"/>
                <w:szCs w:val="22"/>
                <w:lang w:val="es-CL" w:eastAsia="es-MX"/>
                <w14:ligatures w14:val="none"/>
              </w:rPr>
            </w:pPr>
            <w:r w:rsidRPr="00FB42CC">
              <w:rPr>
                <w:rFonts w:ascii="Avenir Next" w:eastAsia="Times New Roman" w:hAnsi="Avenir Next" w:cs="Times New Roman"/>
                <w:b/>
                <w:bCs/>
                <w:color w:val="000000" w:themeColor="text1"/>
                <w:kern w:val="0"/>
                <w:sz w:val="22"/>
                <w:szCs w:val="22"/>
                <w:highlight w:val="cyan"/>
                <w:lang w:eastAsia="es-MX"/>
                <w14:ligatures w14:val="none"/>
              </w:rPr>
              <w:t>94,</w:t>
            </w:r>
            <w:commentRangeStart w:id="8"/>
            <w:r w:rsidRPr="00FB42CC">
              <w:rPr>
                <w:rFonts w:ascii="Avenir Next" w:eastAsia="Times New Roman" w:hAnsi="Avenir Next" w:cs="Times New Roman"/>
                <w:b/>
                <w:bCs/>
                <w:color w:val="000000" w:themeColor="text1"/>
                <w:kern w:val="0"/>
                <w:sz w:val="22"/>
                <w:szCs w:val="22"/>
                <w:highlight w:val="cyan"/>
                <w:lang w:eastAsia="es-MX"/>
                <w14:ligatures w14:val="none"/>
              </w:rPr>
              <w:t>97</w:t>
            </w:r>
            <w:commentRangeEnd w:id="8"/>
            <w:r w:rsidR="00D87E99" w:rsidRPr="00FB42CC">
              <w:rPr>
                <w:rStyle w:val="Refdecomentario"/>
                <w:rFonts w:ascii="Avenir Next" w:eastAsia="Times New Roman" w:hAnsi="Avenir Next" w:cs="Times New Roman"/>
                <w:b/>
                <w:bCs/>
                <w:color w:val="000000" w:themeColor="text1"/>
                <w:kern w:val="0"/>
                <w:sz w:val="22"/>
                <w:szCs w:val="22"/>
                <w:highlight w:val="cyan"/>
                <w:lang w:eastAsia="es-MX"/>
                <w14:ligatures w14:val="none"/>
              </w:rPr>
              <w:commentReference w:id="8"/>
            </w:r>
            <w:r w:rsidRPr="00FB42CC">
              <w:rPr>
                <w:rFonts w:ascii="Avenir Next" w:eastAsia="Times New Roman" w:hAnsi="Avenir Next" w:cs="Times New Roman"/>
                <w:b/>
                <w:bCs/>
                <w:color w:val="000000" w:themeColor="text1"/>
                <w:kern w:val="0"/>
                <w:sz w:val="22"/>
                <w:szCs w:val="22"/>
                <w:highlight w:val="cyan"/>
                <w:lang w:eastAsia="es-MX"/>
                <w14:ligatures w14:val="none"/>
              </w:rPr>
              <w:t>%</w:t>
            </w:r>
          </w:p>
        </w:tc>
      </w:tr>
      <w:tr w:rsidR="00B27057" w:rsidRPr="00B27057" w14:paraId="36401635"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332BDF5C"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25</w:t>
            </w:r>
          </w:p>
        </w:tc>
        <w:tc>
          <w:tcPr>
            <w:tcW w:w="0" w:type="auto"/>
            <w:hideMark/>
          </w:tcPr>
          <w:p w14:paraId="3524976D"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participan en proyectos multidisciplinarios</w:t>
            </w:r>
          </w:p>
        </w:tc>
        <w:tc>
          <w:tcPr>
            <w:tcW w:w="0" w:type="auto"/>
            <w:hideMark/>
          </w:tcPr>
          <w:p w14:paraId="57D2039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2EE1A82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21FBCAC3"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539E6D5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7FD5558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74,</w:t>
            </w:r>
            <w:commentRangeStart w:id="9"/>
            <w:r w:rsidRPr="00B27057">
              <w:rPr>
                <w:rFonts w:ascii="Avenir Next" w:eastAsia="Times New Roman" w:hAnsi="Avenir Next" w:cs="Times New Roman"/>
                <w:color w:val="000000" w:themeColor="text1"/>
                <w:kern w:val="0"/>
                <w:sz w:val="22"/>
                <w:szCs w:val="22"/>
                <w:lang w:val="es-CL" w:eastAsia="es-MX"/>
                <w14:ligatures w14:val="none"/>
              </w:rPr>
              <w:t>92</w:t>
            </w:r>
            <w:commentRangeEnd w:id="9"/>
            <w:r w:rsidR="00D87E99"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9"/>
            </w:r>
            <w:r w:rsidRPr="00B27057">
              <w:rPr>
                <w:rFonts w:ascii="Avenir Next" w:eastAsia="Times New Roman" w:hAnsi="Avenir Next" w:cs="Times New Roman"/>
                <w:color w:val="000000" w:themeColor="text1"/>
                <w:kern w:val="0"/>
                <w:sz w:val="22"/>
                <w:szCs w:val="22"/>
                <w:lang w:val="es-CL" w:eastAsia="es-MX"/>
                <w14:ligatures w14:val="none"/>
              </w:rPr>
              <w:t>%</w:t>
            </w:r>
          </w:p>
        </w:tc>
      </w:tr>
      <w:tr w:rsidR="00B27057" w:rsidRPr="00B27057" w14:paraId="0419EA87"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3A0BF34"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26</w:t>
            </w:r>
          </w:p>
        </w:tc>
        <w:tc>
          <w:tcPr>
            <w:tcW w:w="0" w:type="auto"/>
            <w:hideMark/>
          </w:tcPr>
          <w:p w14:paraId="58D40076"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perciben colaboración interdisciplinaria a partir de iniciativas VcM</w:t>
            </w:r>
          </w:p>
        </w:tc>
        <w:tc>
          <w:tcPr>
            <w:tcW w:w="0" w:type="auto"/>
            <w:hideMark/>
          </w:tcPr>
          <w:p w14:paraId="58228F2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88,18%</w:t>
            </w:r>
          </w:p>
        </w:tc>
        <w:tc>
          <w:tcPr>
            <w:tcW w:w="0" w:type="auto"/>
            <w:hideMark/>
          </w:tcPr>
          <w:p w14:paraId="40DA8E4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88,98%</w:t>
            </w:r>
          </w:p>
        </w:tc>
        <w:tc>
          <w:tcPr>
            <w:tcW w:w="0" w:type="auto"/>
            <w:hideMark/>
          </w:tcPr>
          <w:p w14:paraId="1B92169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94,06%</w:t>
            </w:r>
          </w:p>
        </w:tc>
        <w:tc>
          <w:tcPr>
            <w:tcW w:w="0" w:type="auto"/>
            <w:hideMark/>
          </w:tcPr>
          <w:p w14:paraId="4E794093"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86,90%</w:t>
            </w:r>
          </w:p>
        </w:tc>
        <w:tc>
          <w:tcPr>
            <w:tcW w:w="0" w:type="auto"/>
            <w:hideMark/>
          </w:tcPr>
          <w:p w14:paraId="1CAF1734"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91,05%</w:t>
            </w:r>
          </w:p>
        </w:tc>
      </w:tr>
      <w:tr w:rsidR="00B27057" w:rsidRPr="00B27057" w14:paraId="7EC1C22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146FF34"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27</w:t>
            </w:r>
          </w:p>
        </w:tc>
        <w:tc>
          <w:tcPr>
            <w:tcW w:w="0" w:type="auto"/>
            <w:hideMark/>
          </w:tcPr>
          <w:p w14:paraId="4BB956A4"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su competencia disciplinar a partir de iniciativas VcM</w:t>
            </w:r>
          </w:p>
        </w:tc>
        <w:tc>
          <w:tcPr>
            <w:tcW w:w="0" w:type="auto"/>
            <w:hideMark/>
          </w:tcPr>
          <w:p w14:paraId="203DA8D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78843DF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84,63%</w:t>
            </w:r>
          </w:p>
        </w:tc>
        <w:tc>
          <w:tcPr>
            <w:tcW w:w="0" w:type="auto"/>
            <w:hideMark/>
          </w:tcPr>
          <w:p w14:paraId="0449129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88,69%</w:t>
            </w:r>
          </w:p>
        </w:tc>
        <w:tc>
          <w:tcPr>
            <w:tcW w:w="0" w:type="auto"/>
            <w:hideMark/>
          </w:tcPr>
          <w:p w14:paraId="025B85E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83,24%</w:t>
            </w:r>
          </w:p>
        </w:tc>
        <w:tc>
          <w:tcPr>
            <w:tcW w:w="0" w:type="auto"/>
            <w:hideMark/>
          </w:tcPr>
          <w:p w14:paraId="0C2B9362"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88,81%</w:t>
            </w:r>
          </w:p>
        </w:tc>
      </w:tr>
      <w:tr w:rsidR="00B27057" w:rsidRPr="00B27057" w14:paraId="563FF64E"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A4197A3"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28</w:t>
            </w:r>
          </w:p>
        </w:tc>
        <w:tc>
          <w:tcPr>
            <w:tcW w:w="0" w:type="auto"/>
            <w:hideMark/>
          </w:tcPr>
          <w:p w14:paraId="71633E86"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 de estudiantes que fortalecen manejo de información a partir de iniciativas </w:t>
            </w:r>
            <w:commentRangeStart w:id="10"/>
            <w:r w:rsidRPr="00B27057">
              <w:rPr>
                <w:rFonts w:ascii="Avenir Next" w:eastAsia="Times New Roman" w:hAnsi="Avenir Next" w:cs="Times New Roman"/>
                <w:color w:val="000000" w:themeColor="text1"/>
                <w:kern w:val="0"/>
                <w:sz w:val="22"/>
                <w:szCs w:val="22"/>
                <w:lang w:val="es-CL" w:eastAsia="es-MX"/>
                <w14:ligatures w14:val="none"/>
              </w:rPr>
              <w:t>VcM</w:t>
            </w:r>
            <w:commentRangeEnd w:id="10"/>
            <w:r w:rsidR="00D87E99"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10"/>
            </w:r>
          </w:p>
        </w:tc>
        <w:tc>
          <w:tcPr>
            <w:tcW w:w="0" w:type="auto"/>
            <w:hideMark/>
          </w:tcPr>
          <w:p w14:paraId="0762939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87,99%</w:t>
            </w:r>
          </w:p>
        </w:tc>
        <w:tc>
          <w:tcPr>
            <w:tcW w:w="0" w:type="auto"/>
            <w:hideMark/>
          </w:tcPr>
          <w:p w14:paraId="6BC5CE5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87,12%</w:t>
            </w:r>
          </w:p>
        </w:tc>
        <w:tc>
          <w:tcPr>
            <w:tcW w:w="0" w:type="auto"/>
            <w:hideMark/>
          </w:tcPr>
          <w:p w14:paraId="1E88E2ED"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91,86%</w:t>
            </w:r>
          </w:p>
        </w:tc>
        <w:tc>
          <w:tcPr>
            <w:tcW w:w="0" w:type="auto"/>
            <w:hideMark/>
          </w:tcPr>
          <w:p w14:paraId="04766E5A"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86,15%</w:t>
            </w:r>
          </w:p>
        </w:tc>
        <w:tc>
          <w:tcPr>
            <w:tcW w:w="0" w:type="auto"/>
            <w:hideMark/>
          </w:tcPr>
          <w:p w14:paraId="4E74146A"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90,84%</w:t>
            </w:r>
          </w:p>
        </w:tc>
      </w:tr>
      <w:tr w:rsidR="00B27057" w:rsidRPr="00B27057" w14:paraId="1A4D0E66"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ED8F95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29</w:t>
            </w:r>
          </w:p>
        </w:tc>
        <w:tc>
          <w:tcPr>
            <w:tcW w:w="0" w:type="auto"/>
            <w:hideMark/>
          </w:tcPr>
          <w:p w14:paraId="14E21A68"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prolijidad disciplinar a partir de iniciativas VcM</w:t>
            </w:r>
          </w:p>
        </w:tc>
        <w:tc>
          <w:tcPr>
            <w:tcW w:w="0" w:type="auto"/>
            <w:hideMark/>
          </w:tcPr>
          <w:p w14:paraId="411BCA3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622A8AC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83,04%</w:t>
            </w:r>
          </w:p>
        </w:tc>
        <w:tc>
          <w:tcPr>
            <w:tcW w:w="0" w:type="auto"/>
            <w:hideMark/>
          </w:tcPr>
          <w:p w14:paraId="151B07D4"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88,97%</w:t>
            </w:r>
          </w:p>
        </w:tc>
        <w:tc>
          <w:tcPr>
            <w:tcW w:w="0" w:type="auto"/>
            <w:hideMark/>
          </w:tcPr>
          <w:p w14:paraId="49081C7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86,19%</w:t>
            </w:r>
          </w:p>
        </w:tc>
        <w:tc>
          <w:tcPr>
            <w:tcW w:w="0" w:type="auto"/>
            <w:hideMark/>
          </w:tcPr>
          <w:p w14:paraId="5737FF6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91,61%</w:t>
            </w:r>
          </w:p>
        </w:tc>
      </w:tr>
      <w:tr w:rsidR="00B27057" w:rsidRPr="00B27057" w14:paraId="0ED81A91"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92E1096"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30</w:t>
            </w:r>
          </w:p>
        </w:tc>
        <w:tc>
          <w:tcPr>
            <w:tcW w:w="0" w:type="auto"/>
            <w:hideMark/>
          </w:tcPr>
          <w:p w14:paraId="173F0072"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empatía a partir de iniciativas VcM</w:t>
            </w:r>
          </w:p>
        </w:tc>
        <w:tc>
          <w:tcPr>
            <w:tcW w:w="0" w:type="auto"/>
            <w:hideMark/>
          </w:tcPr>
          <w:p w14:paraId="6700C07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w:t>
            </w:r>
            <w:commentRangeStart w:id="11"/>
            <w:r w:rsidRPr="00B27057">
              <w:rPr>
                <w:rFonts w:ascii="Avenir Next" w:eastAsia="Times New Roman" w:hAnsi="Avenir Next" w:cs="Times New Roman"/>
                <w:color w:val="000000" w:themeColor="text1"/>
                <w:kern w:val="0"/>
                <w:sz w:val="22"/>
                <w:szCs w:val="22"/>
                <w:lang w:val="es-CL" w:eastAsia="es-MX"/>
                <w14:ligatures w14:val="none"/>
              </w:rPr>
              <w:t>I</w:t>
            </w:r>
            <w:commentRangeEnd w:id="11"/>
            <w:r w:rsidR="00D87E99" w:rsidRPr="00B27057">
              <w:rPr>
                <w:rStyle w:val="Refdecomentario"/>
                <w:rFonts w:ascii="Avenir Next" w:eastAsia="Times New Roman" w:hAnsi="Avenir Next" w:cs="Times New Roman"/>
                <w:color w:val="000000" w:themeColor="text1"/>
                <w:kern w:val="0"/>
                <w:sz w:val="22"/>
                <w:szCs w:val="22"/>
                <w:lang w:val="es-CL" w:eastAsia="es-MX"/>
                <w14:ligatures w14:val="none"/>
              </w:rPr>
              <w:commentReference w:id="11"/>
            </w:r>
          </w:p>
        </w:tc>
        <w:tc>
          <w:tcPr>
            <w:tcW w:w="0" w:type="auto"/>
            <w:hideMark/>
          </w:tcPr>
          <w:p w14:paraId="22E5B2FD"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86,71%</w:t>
            </w:r>
          </w:p>
        </w:tc>
        <w:tc>
          <w:tcPr>
            <w:tcW w:w="0" w:type="auto"/>
            <w:hideMark/>
          </w:tcPr>
          <w:p w14:paraId="61104822"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91,26%</w:t>
            </w:r>
          </w:p>
        </w:tc>
        <w:tc>
          <w:tcPr>
            <w:tcW w:w="0" w:type="auto"/>
            <w:hideMark/>
          </w:tcPr>
          <w:p w14:paraId="48AC315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87,16%</w:t>
            </w:r>
          </w:p>
        </w:tc>
        <w:tc>
          <w:tcPr>
            <w:tcW w:w="0" w:type="auto"/>
            <w:hideMark/>
          </w:tcPr>
          <w:p w14:paraId="10EDD384"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90,80%</w:t>
            </w:r>
          </w:p>
        </w:tc>
      </w:tr>
      <w:tr w:rsidR="00B27057" w:rsidRPr="00B27057" w14:paraId="6D28FAD4"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37FD53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31</w:t>
            </w:r>
          </w:p>
        </w:tc>
        <w:tc>
          <w:tcPr>
            <w:tcW w:w="0" w:type="auto"/>
            <w:hideMark/>
          </w:tcPr>
          <w:p w14:paraId="2A235CB9"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colaboración a partir de iniciativas VcM</w:t>
            </w:r>
          </w:p>
        </w:tc>
        <w:tc>
          <w:tcPr>
            <w:tcW w:w="0" w:type="auto"/>
            <w:hideMark/>
          </w:tcPr>
          <w:p w14:paraId="29A8F276"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87,42%</w:t>
            </w:r>
          </w:p>
        </w:tc>
        <w:tc>
          <w:tcPr>
            <w:tcW w:w="0" w:type="auto"/>
            <w:hideMark/>
          </w:tcPr>
          <w:p w14:paraId="516A56C2"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89,08%</w:t>
            </w:r>
          </w:p>
        </w:tc>
        <w:tc>
          <w:tcPr>
            <w:tcW w:w="0" w:type="auto"/>
            <w:hideMark/>
          </w:tcPr>
          <w:p w14:paraId="778F2BA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93,11%</w:t>
            </w:r>
          </w:p>
        </w:tc>
        <w:tc>
          <w:tcPr>
            <w:tcW w:w="0" w:type="auto"/>
            <w:hideMark/>
          </w:tcPr>
          <w:p w14:paraId="4A8AF4C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87,22%</w:t>
            </w:r>
          </w:p>
        </w:tc>
        <w:tc>
          <w:tcPr>
            <w:tcW w:w="0" w:type="auto"/>
            <w:hideMark/>
          </w:tcPr>
          <w:p w14:paraId="4FDD058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90,87%</w:t>
            </w:r>
          </w:p>
        </w:tc>
      </w:tr>
      <w:tr w:rsidR="00B27057" w:rsidRPr="00B27057" w14:paraId="29A5DBED"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82B9678"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32</w:t>
            </w:r>
          </w:p>
        </w:tc>
        <w:tc>
          <w:tcPr>
            <w:tcW w:w="0" w:type="auto"/>
            <w:hideMark/>
          </w:tcPr>
          <w:p w14:paraId="1B385263"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comunicación a partir de iniciativas VcM</w:t>
            </w:r>
          </w:p>
        </w:tc>
        <w:tc>
          <w:tcPr>
            <w:tcW w:w="0" w:type="auto"/>
            <w:hideMark/>
          </w:tcPr>
          <w:p w14:paraId="5ABD5CCE" w14:textId="6E85E1AE" w:rsidR="00B27057" w:rsidRPr="00D06FAC" w:rsidRDefault="00D06FAC"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b/>
                <w:bCs/>
                <w:color w:val="000000" w:themeColor="text1"/>
                <w:kern w:val="0"/>
                <w:sz w:val="22"/>
                <w:szCs w:val="22"/>
                <w:lang w:val="es-CL" w:eastAsia="es-MX"/>
                <w14:ligatures w14:val="none"/>
              </w:rPr>
            </w:pPr>
            <w:r w:rsidRPr="00D06FAC">
              <w:rPr>
                <w:rFonts w:ascii="Avenir Next" w:eastAsia="Times New Roman" w:hAnsi="Avenir Next" w:cs="Times New Roman"/>
                <w:b/>
                <w:bCs/>
                <w:color w:val="000000" w:themeColor="text1"/>
                <w:kern w:val="0"/>
                <w:sz w:val="22"/>
                <w:szCs w:val="22"/>
                <w:highlight w:val="cyan"/>
                <w:lang w:val="es-CL" w:eastAsia="es-MX"/>
                <w14:ligatures w14:val="none"/>
              </w:rPr>
              <w:t>87,42%</w:t>
            </w:r>
          </w:p>
        </w:tc>
        <w:tc>
          <w:tcPr>
            <w:tcW w:w="0" w:type="auto"/>
            <w:hideMark/>
          </w:tcPr>
          <w:p w14:paraId="2D9E378F" w14:textId="49C3C2B3" w:rsidR="00B27057" w:rsidRPr="00D06FAC" w:rsidRDefault="00D06FAC"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b/>
                <w:bCs/>
                <w:color w:val="000000" w:themeColor="text1"/>
                <w:kern w:val="0"/>
                <w:sz w:val="22"/>
                <w:szCs w:val="22"/>
                <w:lang w:val="es-CL" w:eastAsia="es-MX"/>
                <w14:ligatures w14:val="none"/>
              </w:rPr>
            </w:pPr>
            <w:r w:rsidRPr="00D06FAC">
              <w:rPr>
                <w:rFonts w:ascii="Avenir Next" w:eastAsia="Times New Roman" w:hAnsi="Avenir Next" w:cs="Times New Roman"/>
                <w:b/>
                <w:bCs/>
                <w:color w:val="000000" w:themeColor="text1"/>
                <w:kern w:val="0"/>
                <w:sz w:val="22"/>
                <w:szCs w:val="22"/>
                <w:highlight w:val="cyan"/>
                <w:lang w:val="es-CL" w:eastAsia="es-MX"/>
                <w14:ligatures w14:val="none"/>
              </w:rPr>
              <w:t>89,</w:t>
            </w:r>
            <w:commentRangeStart w:id="12"/>
            <w:r w:rsidRPr="00D06FAC">
              <w:rPr>
                <w:rFonts w:ascii="Avenir Next" w:eastAsia="Times New Roman" w:hAnsi="Avenir Next" w:cs="Times New Roman"/>
                <w:b/>
                <w:bCs/>
                <w:color w:val="000000" w:themeColor="text1"/>
                <w:kern w:val="0"/>
                <w:sz w:val="22"/>
                <w:szCs w:val="22"/>
                <w:highlight w:val="cyan"/>
                <w:lang w:val="es-CL" w:eastAsia="es-MX"/>
                <w14:ligatures w14:val="none"/>
              </w:rPr>
              <w:t>08</w:t>
            </w:r>
            <w:commentRangeEnd w:id="12"/>
            <w:r w:rsidR="00D87E99" w:rsidRPr="00D06FAC">
              <w:rPr>
                <w:rStyle w:val="Refdecomentario"/>
                <w:rFonts w:ascii="Avenir Next" w:eastAsia="Times New Roman" w:hAnsi="Avenir Next" w:cs="Times New Roman"/>
                <w:b/>
                <w:bCs/>
                <w:color w:val="000000" w:themeColor="text1"/>
                <w:kern w:val="0"/>
                <w:sz w:val="22"/>
                <w:szCs w:val="22"/>
                <w:highlight w:val="cyan"/>
                <w:lang w:val="es-CL" w:eastAsia="es-MX"/>
                <w14:ligatures w14:val="none"/>
              </w:rPr>
              <w:commentReference w:id="12"/>
            </w:r>
            <w:r w:rsidRPr="00D06FAC">
              <w:rPr>
                <w:rFonts w:ascii="Avenir Next" w:eastAsia="Times New Roman" w:hAnsi="Avenir Next" w:cs="Times New Roman"/>
                <w:b/>
                <w:bCs/>
                <w:color w:val="000000" w:themeColor="text1"/>
                <w:kern w:val="0"/>
                <w:sz w:val="22"/>
                <w:szCs w:val="22"/>
                <w:highlight w:val="cyan"/>
                <w:lang w:val="es-CL" w:eastAsia="es-MX"/>
                <w14:ligatures w14:val="none"/>
              </w:rPr>
              <w:t>%</w:t>
            </w:r>
          </w:p>
        </w:tc>
        <w:tc>
          <w:tcPr>
            <w:tcW w:w="0" w:type="auto"/>
            <w:hideMark/>
          </w:tcPr>
          <w:p w14:paraId="29C631E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93,11%</w:t>
            </w:r>
          </w:p>
        </w:tc>
        <w:tc>
          <w:tcPr>
            <w:tcW w:w="0" w:type="auto"/>
            <w:hideMark/>
          </w:tcPr>
          <w:p w14:paraId="33764E27"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87,22%</w:t>
            </w:r>
          </w:p>
        </w:tc>
        <w:tc>
          <w:tcPr>
            <w:tcW w:w="0" w:type="auto"/>
            <w:hideMark/>
          </w:tcPr>
          <w:p w14:paraId="5CA10E13"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90,87%</w:t>
            </w:r>
          </w:p>
        </w:tc>
      </w:tr>
      <w:tr w:rsidR="00B27057" w:rsidRPr="00B27057" w14:paraId="29A2202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AF2D196"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33</w:t>
            </w:r>
          </w:p>
        </w:tc>
        <w:tc>
          <w:tcPr>
            <w:tcW w:w="0" w:type="auto"/>
            <w:hideMark/>
          </w:tcPr>
          <w:p w14:paraId="305F5411"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adaptación y flexibilidad a partir de iniciativas VcM</w:t>
            </w:r>
          </w:p>
        </w:tc>
        <w:tc>
          <w:tcPr>
            <w:tcW w:w="0" w:type="auto"/>
            <w:hideMark/>
          </w:tcPr>
          <w:p w14:paraId="5428CB3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87,78%</w:t>
            </w:r>
          </w:p>
        </w:tc>
        <w:tc>
          <w:tcPr>
            <w:tcW w:w="0" w:type="auto"/>
            <w:hideMark/>
          </w:tcPr>
          <w:p w14:paraId="3C090247"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87,58%</w:t>
            </w:r>
          </w:p>
        </w:tc>
        <w:tc>
          <w:tcPr>
            <w:tcW w:w="0" w:type="auto"/>
            <w:hideMark/>
          </w:tcPr>
          <w:p w14:paraId="40A93CF4"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93,20%</w:t>
            </w:r>
          </w:p>
        </w:tc>
        <w:tc>
          <w:tcPr>
            <w:tcW w:w="0" w:type="auto"/>
            <w:hideMark/>
          </w:tcPr>
          <w:p w14:paraId="37942A5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87,61%</w:t>
            </w:r>
          </w:p>
        </w:tc>
        <w:tc>
          <w:tcPr>
            <w:tcW w:w="0" w:type="auto"/>
            <w:hideMark/>
          </w:tcPr>
          <w:p w14:paraId="4A29334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91,60%</w:t>
            </w:r>
          </w:p>
        </w:tc>
      </w:tr>
      <w:tr w:rsidR="00B27057" w:rsidRPr="00B27057" w14:paraId="4FAE114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4BB8A32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34</w:t>
            </w:r>
          </w:p>
        </w:tc>
        <w:tc>
          <w:tcPr>
            <w:tcW w:w="0" w:type="auto"/>
            <w:hideMark/>
          </w:tcPr>
          <w:p w14:paraId="0557FC58"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resolución de problemas</w:t>
            </w:r>
          </w:p>
        </w:tc>
        <w:tc>
          <w:tcPr>
            <w:tcW w:w="0" w:type="auto"/>
            <w:hideMark/>
          </w:tcPr>
          <w:p w14:paraId="1B78620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87,67%</w:t>
            </w:r>
          </w:p>
        </w:tc>
        <w:tc>
          <w:tcPr>
            <w:tcW w:w="0" w:type="auto"/>
            <w:hideMark/>
          </w:tcPr>
          <w:p w14:paraId="7455B13B"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85,81%</w:t>
            </w:r>
          </w:p>
        </w:tc>
        <w:tc>
          <w:tcPr>
            <w:tcW w:w="0" w:type="auto"/>
            <w:hideMark/>
          </w:tcPr>
          <w:p w14:paraId="167D2CF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91,61%</w:t>
            </w:r>
          </w:p>
        </w:tc>
        <w:tc>
          <w:tcPr>
            <w:tcW w:w="0" w:type="auto"/>
            <w:hideMark/>
          </w:tcPr>
          <w:p w14:paraId="5B32648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87,01%</w:t>
            </w:r>
          </w:p>
        </w:tc>
        <w:tc>
          <w:tcPr>
            <w:tcW w:w="0" w:type="auto"/>
            <w:hideMark/>
          </w:tcPr>
          <w:p w14:paraId="374791B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90,89%</w:t>
            </w:r>
          </w:p>
        </w:tc>
      </w:tr>
      <w:tr w:rsidR="00B27057" w:rsidRPr="00B27057" w14:paraId="66670A20"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3DA2EBB"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35</w:t>
            </w:r>
          </w:p>
        </w:tc>
        <w:tc>
          <w:tcPr>
            <w:tcW w:w="0" w:type="auto"/>
            <w:hideMark/>
          </w:tcPr>
          <w:p w14:paraId="443F9686"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habilidades de ciudadanía</w:t>
            </w:r>
          </w:p>
        </w:tc>
        <w:tc>
          <w:tcPr>
            <w:tcW w:w="0" w:type="auto"/>
            <w:hideMark/>
          </w:tcPr>
          <w:p w14:paraId="567E5D4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85,25%</w:t>
            </w:r>
          </w:p>
        </w:tc>
        <w:tc>
          <w:tcPr>
            <w:tcW w:w="0" w:type="auto"/>
            <w:hideMark/>
          </w:tcPr>
          <w:p w14:paraId="48CE763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85,00%</w:t>
            </w:r>
          </w:p>
        </w:tc>
        <w:tc>
          <w:tcPr>
            <w:tcW w:w="0" w:type="auto"/>
            <w:hideMark/>
          </w:tcPr>
          <w:p w14:paraId="339AFA7F"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89,09%</w:t>
            </w:r>
          </w:p>
        </w:tc>
        <w:tc>
          <w:tcPr>
            <w:tcW w:w="0" w:type="auto"/>
            <w:hideMark/>
          </w:tcPr>
          <w:p w14:paraId="5B88A90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24C9A26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90,58%</w:t>
            </w:r>
          </w:p>
        </w:tc>
      </w:tr>
      <w:tr w:rsidR="00B27057" w:rsidRPr="00B27057" w14:paraId="2023A3E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9FC51E2"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36</w:t>
            </w:r>
          </w:p>
        </w:tc>
        <w:tc>
          <w:tcPr>
            <w:tcW w:w="0" w:type="auto"/>
            <w:hideMark/>
          </w:tcPr>
          <w:p w14:paraId="7FDDFFEC"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valoran la experiencia para conocer la realidad social</w:t>
            </w:r>
          </w:p>
        </w:tc>
        <w:tc>
          <w:tcPr>
            <w:tcW w:w="0" w:type="auto"/>
            <w:hideMark/>
          </w:tcPr>
          <w:p w14:paraId="02B0031D"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89,74%</w:t>
            </w:r>
          </w:p>
        </w:tc>
        <w:tc>
          <w:tcPr>
            <w:tcW w:w="0" w:type="auto"/>
            <w:hideMark/>
          </w:tcPr>
          <w:p w14:paraId="3574251C"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90,42%</w:t>
            </w:r>
          </w:p>
        </w:tc>
        <w:tc>
          <w:tcPr>
            <w:tcW w:w="0" w:type="auto"/>
            <w:hideMark/>
          </w:tcPr>
          <w:p w14:paraId="43C0782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94,56%</w:t>
            </w:r>
          </w:p>
        </w:tc>
        <w:tc>
          <w:tcPr>
            <w:tcW w:w="0" w:type="auto"/>
            <w:hideMark/>
          </w:tcPr>
          <w:p w14:paraId="49CDED2C"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90,04%</w:t>
            </w:r>
          </w:p>
        </w:tc>
        <w:tc>
          <w:tcPr>
            <w:tcW w:w="0" w:type="auto"/>
            <w:hideMark/>
          </w:tcPr>
          <w:p w14:paraId="7C1080A1"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91,49%</w:t>
            </w:r>
          </w:p>
        </w:tc>
      </w:tr>
      <w:tr w:rsidR="00B27057" w:rsidRPr="00B27057" w14:paraId="182BC520"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254126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37</w:t>
            </w:r>
          </w:p>
        </w:tc>
        <w:tc>
          <w:tcPr>
            <w:tcW w:w="0" w:type="auto"/>
            <w:hideMark/>
          </w:tcPr>
          <w:p w14:paraId="3E532E25"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comprenden su aporte profesional</w:t>
            </w:r>
          </w:p>
        </w:tc>
        <w:tc>
          <w:tcPr>
            <w:tcW w:w="0" w:type="auto"/>
            <w:hideMark/>
          </w:tcPr>
          <w:p w14:paraId="181E1FC7" w14:textId="3CE7D2AF" w:rsidR="00B27057" w:rsidRPr="00B52A33" w:rsidRDefault="00B52A33" w:rsidP="00B52A3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91,33%</w:t>
            </w:r>
          </w:p>
        </w:tc>
        <w:tc>
          <w:tcPr>
            <w:tcW w:w="0" w:type="auto"/>
            <w:hideMark/>
          </w:tcPr>
          <w:p w14:paraId="56B5E311" w14:textId="272A6B5F" w:rsidR="00B27057" w:rsidRPr="00B27057" w:rsidRDefault="00D87E99"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90.89%</w:t>
            </w:r>
          </w:p>
        </w:tc>
        <w:tc>
          <w:tcPr>
            <w:tcW w:w="0" w:type="auto"/>
            <w:hideMark/>
          </w:tcPr>
          <w:p w14:paraId="1AD4F1D9" w14:textId="4E485B09" w:rsidR="00B27057" w:rsidRPr="00B27057" w:rsidRDefault="0021773B"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95,28%</w:t>
            </w:r>
          </w:p>
        </w:tc>
        <w:tc>
          <w:tcPr>
            <w:tcW w:w="0" w:type="auto"/>
            <w:hideMark/>
          </w:tcPr>
          <w:p w14:paraId="06EC0BD4" w14:textId="63704200" w:rsidR="00B27057" w:rsidRDefault="00FA6C70" w:rsidP="00DC38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92,09%</w:t>
            </w:r>
          </w:p>
          <w:p w14:paraId="0CF3A25A" w14:textId="77777777" w:rsidR="00FA6C70" w:rsidRDefault="00FA6C70" w:rsidP="00DC38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p w14:paraId="764ED02B" w14:textId="0E981218" w:rsidR="00DC3858" w:rsidRPr="00DC3858" w:rsidRDefault="00DC3858" w:rsidP="00DC38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CL"/>
              </w:rPr>
            </w:pPr>
          </w:p>
        </w:tc>
        <w:tc>
          <w:tcPr>
            <w:tcW w:w="0" w:type="auto"/>
            <w:hideMark/>
          </w:tcPr>
          <w:p w14:paraId="4895069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92,27%</w:t>
            </w:r>
          </w:p>
        </w:tc>
      </w:tr>
      <w:tr w:rsidR="00B27057" w:rsidRPr="00B27057" w14:paraId="062C1EE5"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2361B6A"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38</w:t>
            </w:r>
          </w:p>
        </w:tc>
        <w:tc>
          <w:tcPr>
            <w:tcW w:w="0" w:type="auto"/>
            <w:hideMark/>
          </w:tcPr>
          <w:p w14:paraId="50C69397"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incrementan redes de contacto</w:t>
            </w:r>
          </w:p>
        </w:tc>
        <w:tc>
          <w:tcPr>
            <w:tcW w:w="0" w:type="auto"/>
            <w:hideMark/>
          </w:tcPr>
          <w:p w14:paraId="6D18D8C7"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6D412AB9"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7810F2B7"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3D3C4BE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77,82%</w:t>
            </w:r>
          </w:p>
        </w:tc>
        <w:tc>
          <w:tcPr>
            <w:tcW w:w="0" w:type="auto"/>
            <w:hideMark/>
          </w:tcPr>
          <w:p w14:paraId="4D385BF2"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78,89%</w:t>
            </w:r>
          </w:p>
        </w:tc>
      </w:tr>
      <w:tr w:rsidR="00B27057" w:rsidRPr="00B27057" w14:paraId="688CB134"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5A9F1B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39</w:t>
            </w:r>
          </w:p>
        </w:tc>
        <w:tc>
          <w:tcPr>
            <w:tcW w:w="0" w:type="auto"/>
            <w:hideMark/>
          </w:tcPr>
          <w:p w14:paraId="43AAA7A3" w14:textId="77777777" w:rsidR="00B27057" w:rsidRPr="00B27057" w:rsidRDefault="00B27057"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estudiantes que fortalecen su vocación profesional</w:t>
            </w:r>
          </w:p>
        </w:tc>
        <w:tc>
          <w:tcPr>
            <w:tcW w:w="0" w:type="auto"/>
            <w:hideMark/>
          </w:tcPr>
          <w:p w14:paraId="04EDEDDD"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w:t>
            </w:r>
          </w:p>
        </w:tc>
        <w:tc>
          <w:tcPr>
            <w:tcW w:w="0" w:type="auto"/>
            <w:hideMark/>
          </w:tcPr>
          <w:p w14:paraId="36CADC00"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89,06%</w:t>
            </w:r>
          </w:p>
        </w:tc>
        <w:tc>
          <w:tcPr>
            <w:tcW w:w="0" w:type="auto"/>
            <w:hideMark/>
          </w:tcPr>
          <w:p w14:paraId="1F66C5FE"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93,40%</w:t>
            </w:r>
          </w:p>
        </w:tc>
        <w:tc>
          <w:tcPr>
            <w:tcW w:w="0" w:type="auto"/>
            <w:hideMark/>
          </w:tcPr>
          <w:p w14:paraId="44C65A85"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88,82%</w:t>
            </w:r>
          </w:p>
        </w:tc>
        <w:tc>
          <w:tcPr>
            <w:tcW w:w="0" w:type="auto"/>
            <w:hideMark/>
          </w:tcPr>
          <w:p w14:paraId="088B7178" w14:textId="77777777" w:rsidR="00B27057" w:rsidRPr="00B27057" w:rsidRDefault="00B2705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90,18%</w:t>
            </w:r>
          </w:p>
        </w:tc>
      </w:tr>
      <w:tr w:rsidR="003A2DDE" w:rsidRPr="00B27057" w14:paraId="3A5523BA"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2741FFCD" w14:textId="49D394E5" w:rsidR="003A2DDE" w:rsidRPr="00B27057" w:rsidRDefault="003A2DDE"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40</w:t>
            </w:r>
          </w:p>
        </w:tc>
        <w:tc>
          <w:tcPr>
            <w:tcW w:w="0" w:type="auto"/>
          </w:tcPr>
          <w:p w14:paraId="29FF2906" w14:textId="59C04C1F" w:rsidR="003A2DDE" w:rsidRPr="00B27057" w:rsidRDefault="003A2DDE"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 xml:space="preserve">% de estudiantes que fortalecen </w:t>
            </w:r>
            <w:r w:rsidR="008814C2">
              <w:rPr>
                <w:rFonts w:ascii="Avenir Next" w:eastAsia="Times New Roman" w:hAnsi="Avenir Next" w:cs="Times New Roman"/>
                <w:color w:val="000000" w:themeColor="text1"/>
                <w:kern w:val="0"/>
                <w:sz w:val="22"/>
                <w:szCs w:val="22"/>
                <w:lang w:val="es-CL" w:eastAsia="es-MX"/>
                <w14:ligatures w14:val="none"/>
              </w:rPr>
              <w:t>valores USS</w:t>
            </w:r>
          </w:p>
        </w:tc>
        <w:tc>
          <w:tcPr>
            <w:tcW w:w="0" w:type="auto"/>
          </w:tcPr>
          <w:p w14:paraId="3CD5A4F2" w14:textId="5C49614A" w:rsidR="003A2DDE" w:rsidRPr="00B27057" w:rsidRDefault="000278C5" w:rsidP="001E072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76</w:t>
            </w:r>
            <w:r w:rsidR="001E0727">
              <w:rPr>
                <w:rFonts w:ascii="Avenir Next" w:eastAsia="Times New Roman" w:hAnsi="Avenir Next" w:cs="Times New Roman"/>
                <w:color w:val="000000" w:themeColor="text1"/>
                <w:kern w:val="0"/>
                <w:sz w:val="22"/>
                <w:szCs w:val="22"/>
                <w:lang w:val="es-CL" w:eastAsia="es-MX"/>
                <w14:ligatures w14:val="none"/>
              </w:rPr>
              <w:t>,90%</w:t>
            </w:r>
          </w:p>
        </w:tc>
        <w:tc>
          <w:tcPr>
            <w:tcW w:w="0" w:type="auto"/>
          </w:tcPr>
          <w:p w14:paraId="6B25A29E" w14:textId="727435E5" w:rsidR="003A2DDE" w:rsidRPr="00B27057" w:rsidRDefault="001E072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72,00%</w:t>
            </w:r>
          </w:p>
        </w:tc>
        <w:tc>
          <w:tcPr>
            <w:tcW w:w="0" w:type="auto"/>
          </w:tcPr>
          <w:p w14:paraId="1DDC64E9" w14:textId="47DBFF48" w:rsidR="003A2DDE" w:rsidRPr="00B27057" w:rsidRDefault="001E072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80,01%</w:t>
            </w:r>
          </w:p>
        </w:tc>
        <w:tc>
          <w:tcPr>
            <w:tcW w:w="0" w:type="auto"/>
          </w:tcPr>
          <w:p w14:paraId="2B180C7F" w14:textId="1BD93755" w:rsidR="003A2DDE" w:rsidRPr="00B27057" w:rsidRDefault="001E0727"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76,00%</w:t>
            </w:r>
          </w:p>
        </w:tc>
        <w:tc>
          <w:tcPr>
            <w:tcW w:w="0" w:type="auto"/>
          </w:tcPr>
          <w:p w14:paraId="54A43369" w14:textId="4115CC3B" w:rsidR="003A2DDE" w:rsidRPr="00B27057" w:rsidRDefault="00E72540"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82,30%</w:t>
            </w:r>
          </w:p>
        </w:tc>
      </w:tr>
      <w:tr w:rsidR="008814C2" w:rsidRPr="00B27057" w14:paraId="73536A59" w14:textId="77777777" w:rsidTr="00B27057">
        <w:tc>
          <w:tcPr>
            <w:cnfStyle w:val="001000000000" w:firstRow="0" w:lastRow="0" w:firstColumn="1" w:lastColumn="0" w:oddVBand="0" w:evenVBand="0" w:oddHBand="0" w:evenHBand="0" w:firstRowFirstColumn="0" w:firstRowLastColumn="0" w:lastRowFirstColumn="0" w:lastRowLastColumn="0"/>
            <w:tcW w:w="0" w:type="auto"/>
          </w:tcPr>
          <w:p w14:paraId="786B1D07" w14:textId="141CF2C2" w:rsidR="008814C2" w:rsidRDefault="008814C2"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41</w:t>
            </w:r>
          </w:p>
        </w:tc>
        <w:tc>
          <w:tcPr>
            <w:tcW w:w="0" w:type="auto"/>
          </w:tcPr>
          <w:p w14:paraId="40457CCB" w14:textId="66A3EB14" w:rsidR="008814C2" w:rsidRDefault="00BF0B3E" w:rsidP="00B2705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 xml:space="preserve">% de estudiantes que </w:t>
            </w:r>
            <w:r w:rsidR="00D672E0">
              <w:rPr>
                <w:rFonts w:ascii="Avenir Next" w:eastAsia="Times New Roman" w:hAnsi="Avenir Next" w:cs="Times New Roman"/>
                <w:color w:val="000000" w:themeColor="text1"/>
                <w:kern w:val="0"/>
                <w:sz w:val="22"/>
                <w:szCs w:val="22"/>
                <w:lang w:val="es-CL" w:eastAsia="es-MX"/>
                <w14:ligatures w14:val="none"/>
              </w:rPr>
              <w:t>aplican los aprendido en clases en el proyecto</w:t>
            </w:r>
          </w:p>
        </w:tc>
        <w:tc>
          <w:tcPr>
            <w:tcW w:w="0" w:type="auto"/>
          </w:tcPr>
          <w:p w14:paraId="44D15D46" w14:textId="19359C41" w:rsidR="008814C2" w:rsidRPr="00B27057" w:rsidRDefault="00D672E0"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89,96%</w:t>
            </w:r>
          </w:p>
        </w:tc>
        <w:tc>
          <w:tcPr>
            <w:tcW w:w="0" w:type="auto"/>
          </w:tcPr>
          <w:p w14:paraId="2EF424FE" w14:textId="0E9E902E" w:rsidR="008814C2" w:rsidRPr="00B27057" w:rsidRDefault="001D5D2E"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90,42%</w:t>
            </w:r>
          </w:p>
        </w:tc>
        <w:tc>
          <w:tcPr>
            <w:tcW w:w="0" w:type="auto"/>
          </w:tcPr>
          <w:p w14:paraId="673BE097" w14:textId="69BA361D" w:rsidR="008814C2" w:rsidRPr="00B27057" w:rsidRDefault="001D5D2E"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93,72%</w:t>
            </w:r>
          </w:p>
        </w:tc>
        <w:tc>
          <w:tcPr>
            <w:tcW w:w="0" w:type="auto"/>
          </w:tcPr>
          <w:p w14:paraId="7F23E328" w14:textId="0726C95D" w:rsidR="008814C2" w:rsidRPr="00B27057" w:rsidRDefault="001D5D2E"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86,81%</w:t>
            </w:r>
          </w:p>
        </w:tc>
        <w:tc>
          <w:tcPr>
            <w:tcW w:w="0" w:type="auto"/>
          </w:tcPr>
          <w:p w14:paraId="1ECE81B9" w14:textId="4022D1DA" w:rsidR="008814C2" w:rsidRPr="00B27057" w:rsidRDefault="001D5D2E" w:rsidP="00B2705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89,74%</w:t>
            </w:r>
          </w:p>
        </w:tc>
      </w:tr>
    </w:tbl>
    <w:p w14:paraId="08B986DD" w14:textId="14A64BA3"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S/I: Sin información disponible o indicador no incorporado formalmente en el instrumento correspondiente al período.</w:t>
      </w:r>
    </w:p>
    <w:p w14:paraId="1F5930D9" w14:textId="77777777" w:rsidR="00B27057" w:rsidRDefault="00B27057" w:rsidP="00B27057">
      <w:pPr>
        <w:spacing w:before="100" w:beforeAutospacing="1" w:after="100" w:afterAutospacing="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150B1AE4" w14:textId="548F7A71"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en la Dimensión 5 evidencian una valoración sistemáticamente alta por parte de los estudiantes respecto de la contribución formativa de las iniciativas de Vinculación con el Medio desarrolladas por la Universidad. En términos generales, la mayor parte de los indicadores asociados a aprendizajes, habilidades y competencias se sitúan persistentemente sobre el 85%, mientras que múltiples indicadores alcanzan o superan el 90% en distintos períodos del análisis.</w:t>
      </w:r>
    </w:p>
    <w:p w14:paraId="6613643C"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Esto permite observar que las experiencias desarrolladas junto al entorno son percibidas por los estudiantes como instancias altamente significativas para su formación académica, profesional y personal.</w:t>
      </w:r>
    </w:p>
    <w:p w14:paraId="10F92F9C"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Uno de los hallazgos más relevantes corresponde a la percepción de significancia formativa de las iniciativas. El indicador asociado a estudiantes que declaran que la participación en iniciativas VcM fue significativa o muy significativa para su formación profesional presenta resultados consistentemente altos durante todo el período analizado, fluctuando entre 84,04% y 90,76%. El valor máximo se registra en 2023, año en que prácticamente 9 de cada 10 estudiantes reconocen un aporte formativo significativo derivado de su experiencia de Vinculación con el Medio.</w:t>
      </w:r>
    </w:p>
    <w:p w14:paraId="42A43708"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De manera complementaria, el indicador asociado al conocimiento del campo laboral presenta uno de los desempeños más altos de toda la dimensión. Entre 2021 y 2024 los resultados se mantienen sostenidamente sobre el 90%, alcanzando un máximo de 94,12% en 2021. Estos resultados </w:t>
      </w:r>
      <w:r w:rsidRPr="00B27057">
        <w:rPr>
          <w:rFonts w:ascii="Avenir Next" w:eastAsia="Times New Roman" w:hAnsi="Avenir Next" w:cs="Times New Roman"/>
          <w:color w:val="000000" w:themeColor="text1"/>
          <w:kern w:val="0"/>
          <w:sz w:val="22"/>
          <w:szCs w:val="22"/>
          <w:lang w:val="es-CL" w:eastAsia="es-MX"/>
          <w14:ligatures w14:val="none"/>
        </w:rPr>
        <w:lastRenderedPageBreak/>
        <w:t>evidencian una fuerte capacidad de las iniciativas de Vinculación con el Medio para aproximar tempranamente a los estudiantes a contextos reales de desempeño profesional y escenarios auténticos de ejercicio disciplinar.</w:t>
      </w:r>
    </w:p>
    <w:p w14:paraId="30E01310"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el ámbito de interdisciplinariedad y colaboración, los resultados muestran desempeños particularmente robustos. La percepción de colaboración interdisciplinaria alcanza un máximo de 94,06% en 2023 y se mantiene sobre el 91% en 2025. Asimismo, el fortalecimiento de habilidades de colaboración presenta resultados superiores al 90% en los años más recientes, alcanzando 93,11% en 2023 y 90,87% en 2025. Estos resultados permiten interpretar que las experiencias de Vinculación con el Medio favorecen efectivamente el trabajo conjunto entre disciplinas y el abordaje colaborativo de problemáticas complejas.</w:t>
      </w:r>
    </w:p>
    <w:p w14:paraId="1F480888"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esta misma línea, durante 2025 el 74,92% de los estudiantes declara participar en proyectos multidisciplinarios. Si bien este indicador presenta valores inferiores a otros resultados de la dimensión, constituye igualmente un nivel alto considerando las exigencias operativas y curriculares que implica la implementación efectiva de experiencias interdisciplinarias.</w:t>
      </w:r>
    </w:p>
    <w:p w14:paraId="297C1A55"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Respecto del fortalecimiento de competencias disciplinares y habilidades profesionales, los resultados evidencian un comportamiento altamente favorable. El fortalecimiento de competencia disciplinar alcanza 88,81% en 2025, luego de un incremento de más de 5 puntos porcentuales respecto de 2024. A su vez, el fortalecimiento de habilidades asociadas a manejo de información presenta un máximo de 91,86% en 2023 y un 90,84% en 2025, evidenciando una contribución sostenida de las experiencias VcM al desarrollo de capacidades analíticas y de toma de decisiones.</w:t>
      </w:r>
    </w:p>
    <w:p w14:paraId="190AE8F3"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Un comportamiento similar se observa en indicadores asociados a prolijidad disciplinar, adaptación y flexibilidad y resolución de problemas, todos los cuales presentan desempeños superiores al 90% durante los años más recientes. Particularmente relevante resulta el caso del indicador asociado a prolijidad disciplinar, que aumenta desde 83,04% en 2022 a 91,61% en 2025, registrando una variación positiva acumulada de 8,57 puntos porcentuales.</w:t>
      </w:r>
    </w:p>
    <w:p w14:paraId="52978359"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el ámbito de habilidades socioemocionales y formación integral, los resultados muestran una contribución altamente consistente de las iniciativas de Vinculación con el Medio. El fortalecimiento de empatía alcanza un máximo de 91,26% en 2023 y se mantiene sobre el 90% en 2025. Asimismo, las habilidades de ciudadanía registran un crecimiento sostenido desde 85,25% en 2021 hasta 90,58% en 2025, reflejando una variación positiva acumulada superior a 5 puntos porcentuales.</w:t>
      </w:r>
    </w:p>
    <w:p w14:paraId="1996DBB4"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Especialmente significativos resultan los resultados asociados a comprensión del entorno y sentido del rol profesional. El indicador relacionado con conocer la realidad social y comprender problemáticas y desafíos territoriales alcanza un máximo de 94,56% en 2023 y se mantiene sobre el 91% en 2025. Del mismo modo, durante 2025 el 92,27% de los estudiantes declara comprender mejor su aporte profesional a partir de las experiencias de Vinculación con el Medio, evidenciando una fuerte articulación entre formación académica, compromiso social y comprensión del ejercicio profesional.</w:t>
      </w:r>
    </w:p>
    <w:p w14:paraId="4B775138"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Asimismo, el fortalecimiento de vocación profesional presenta desempeños particularmente altos y estables, alcanzando un máximo de 93,40% en 2023 y manteniéndose sobre el 88% durante todo el período observado. Esto permite interpretar que las experiencias desarrolladas junto al entorno </w:t>
      </w:r>
      <w:r w:rsidRPr="00B27057">
        <w:rPr>
          <w:rFonts w:ascii="Avenir Next" w:eastAsia="Times New Roman" w:hAnsi="Avenir Next" w:cs="Times New Roman"/>
          <w:color w:val="000000" w:themeColor="text1"/>
          <w:kern w:val="0"/>
          <w:sz w:val="22"/>
          <w:szCs w:val="22"/>
          <w:lang w:val="es-CL" w:eastAsia="es-MX"/>
          <w14:ligatures w14:val="none"/>
        </w:rPr>
        <w:lastRenderedPageBreak/>
        <w:t>contribuyen significativamente a reafirmar la motivación, identidad profesional y sentido de propósito de los estudiantes.</w:t>
      </w:r>
    </w:p>
    <w:p w14:paraId="3B73C077"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contraste, el indicador asociado al incremento de redes de contacto presenta los resultados más moderados de la dimensión, alcanzando 77,82% en 2024 y 78,89% en 2025. Si bien los resultados continúan siendo altos en términos absolutos, evidencian que las experiencias de Vinculación con el Medio generan una contribución relativamente más acotada en la expansión de redes profesionales respecto de otros ámbitos formativos evaluados.</w:t>
      </w:r>
    </w:p>
    <w:p w14:paraId="62AB5704"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términos globales, los resultados de la dimensión permiten observar que la Vinculación con el Medio constituye un espacio formativo altamente valorado por los estudiantes, contribuyendo significativamente al fortalecimiento de competencias disciplinares y transversales, habilidades socioemocionales, comprensión del entorno, ciudadanía y construcción del rol profesional.</w:t>
      </w:r>
    </w:p>
    <w:p w14:paraId="623620B9" w14:textId="77777777"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consistencia de los resultados durante el período analizado permite evidenciar que las experiencias desarrolladas junto al entorno no operan únicamente como actividades complementarias, sino como componentes formativos relevantes dentro del proceso educativo institucional.</w:t>
      </w:r>
    </w:p>
    <w:p w14:paraId="3884EBDA" w14:textId="56C9D596" w:rsidR="00B27057" w:rsidRPr="008814C2" w:rsidRDefault="008814C2" w:rsidP="00B27057">
      <w:pPr>
        <w:spacing w:before="100" w:beforeAutospacing="1" w:after="100" w:afterAutospacing="1"/>
        <w:jc w:val="both"/>
        <w:rPr>
          <w:rFonts w:ascii="Avenir Next" w:eastAsia="Times New Roman" w:hAnsi="Avenir Next" w:cs="Times New Roman"/>
          <w:b/>
          <w:bCs/>
          <w:color w:val="000000" w:themeColor="text1"/>
          <w:kern w:val="0"/>
          <w:sz w:val="22"/>
          <w:szCs w:val="22"/>
          <w:u w:val="single"/>
          <w:lang w:val="es-CL" w:eastAsia="es-MX"/>
          <w14:ligatures w14:val="none"/>
        </w:rPr>
      </w:pPr>
      <w:r w:rsidRPr="008814C2">
        <w:rPr>
          <w:rFonts w:ascii="Avenir Next" w:eastAsia="Times New Roman" w:hAnsi="Avenir Next" w:cs="Times New Roman"/>
          <w:b/>
          <w:bCs/>
          <w:color w:val="000000" w:themeColor="text1"/>
          <w:kern w:val="0"/>
          <w:sz w:val="22"/>
          <w:szCs w:val="22"/>
          <w:u w:val="single"/>
          <w:lang w:val="es-CL" w:eastAsia="es-MX"/>
          <w14:ligatures w14:val="none"/>
        </w:rPr>
        <w:t>Retroalimentaciones, estrategias y acciones que aportaron a mantener o elevar los valores de los indicadores:</w:t>
      </w:r>
    </w:p>
    <w:p w14:paraId="476D5E14" w14:textId="7EF4A9B4" w:rsidR="00B27057" w:rsidRPr="00B27057" w:rsidRDefault="00B27057" w:rsidP="00B27057">
      <w:pPr>
        <w:spacing w:before="100" w:beforeAutospacing="1" w:after="100" w:afterAutospacing="1"/>
        <w:jc w:val="both"/>
        <w:rPr>
          <w:rFonts w:ascii="Avenir Next" w:eastAsia="Times New Roman" w:hAnsi="Avenir Next" w:cs="Times New Roman"/>
          <w:color w:val="000000" w:themeColor="text1"/>
          <w:kern w:val="0"/>
          <w:sz w:val="22"/>
          <w:szCs w:val="22"/>
          <w:lang w:val="es-CL" w:eastAsia="es-MX"/>
          <w14:ligatures w14:val="none"/>
        </w:rPr>
      </w:pPr>
    </w:p>
    <w:p w14:paraId="0BCBE878"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Estrategia 3</w:t>
      </w:r>
    </w:p>
    <w:p w14:paraId="28A1ED55"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Promover el desarrollo académico y la generación de conocimiento a partir de la Vinculación con el Medio, fortaleciendo la práctica docente, la investigación y la producción académica vinculada al entorno.</w:t>
      </w:r>
    </w:p>
    <w:p w14:paraId="671A900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presente estrategia orienta el fortalecimiento del desarrollo académico institucional mediante la articulación sistemática entre Vinculación con el Medio, docencia, investigación, innovación y producción académica. Su propósito es promover que las experiencias desarrolladas en interacción con el entorno contribuyan al fortalecimiento de la práctica docente, la generación y difusión de conocimiento pertinente y el desarrollo disciplinar, favoreciendo la integración de aprendizajes, experiencias y desafíos territoriales en el quehacer académico universitario.</w:t>
      </w:r>
    </w:p>
    <w:p w14:paraId="01140E3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estrategia reconoce que la Vinculación con el Medio constituye un espacio relevante para el desarrollo académico, en tanto permite a las y los académicos interactuar con problemáticas reales, fortalecer capacidades pedagógicas y disciplinares, generar innovación en los procesos formativos y desarrollar nuevas formas de producción y circulación de conocimiento conectadas con las necesidades y desafíos del entorno.</w:t>
      </w:r>
    </w:p>
    <w:p w14:paraId="7972649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esta estrategia busca favorecer procesos de aprendizaje institucional y fortalecimiento académico derivados de la interacción bidireccional con actores externos, promoviendo la generación de capacidades interdisciplinarias, la comprensión territorial y la articulación entre formación, investigación, innovación, creación y entorno relevante.</w:t>
      </w:r>
    </w:p>
    <w:p w14:paraId="290CFA4C" w14:textId="6A4B725F"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estrategia también reconoce que las experiencias de Vinculación con el Medio pueden constituir una fuente significativa para la producción académica, la innovación docente, el desarrollo de investigación aplicada y la participación en espacios de difusión científica, contribuyendo al fortalecimiento de capacidades académicas y al posicionamiento institucional en torno a temáticas relevantes para el entorno.</w:t>
      </w:r>
    </w:p>
    <w:p w14:paraId="28312D6F"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6: Desarrollo académico y fortalecimiento de la práctica docente</w:t>
      </w:r>
    </w:p>
    <w:p w14:paraId="01A8D086"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700C47A1" w14:textId="52E0E2A2"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el fortalecimiento del desarrollo académico, la innovación en la práctica docente y la consolidación del rol del académico en el marco de la Vinculación con el Medio, considerando particularmente los aprendizajes, capacidades, transformaciones pedagógicas y procesos de articulación disciplinaria derivados de la interacción con el entorno.</w:t>
      </w:r>
    </w:p>
    <w:p w14:paraId="2C00271E" w14:textId="08CA0F11"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Pr>
          <w:rFonts w:ascii="Avenir Next" w:eastAsia="Times New Roman" w:hAnsi="Avenir Next" w:cs="Times New Roman"/>
          <w:b/>
          <w:bCs/>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Indicadores de la dimensión</w:t>
      </w:r>
    </w:p>
    <w:tbl>
      <w:tblPr>
        <w:tblStyle w:val="Tablaconcuadrcula1clara"/>
        <w:tblW w:w="0" w:type="auto"/>
        <w:tblLook w:val="04A0" w:firstRow="1" w:lastRow="0" w:firstColumn="1" w:lastColumn="0" w:noHBand="0" w:noVBand="1"/>
      </w:tblPr>
      <w:tblGrid>
        <w:gridCol w:w="440"/>
        <w:gridCol w:w="5094"/>
        <w:gridCol w:w="663"/>
        <w:gridCol w:w="663"/>
        <w:gridCol w:w="984"/>
        <w:gridCol w:w="984"/>
      </w:tblGrid>
      <w:tr w:rsidR="00B27057" w:rsidRPr="00B27057" w14:paraId="14DE0072" w14:textId="77777777" w:rsidTr="00CF6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20E2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N°</w:t>
            </w:r>
          </w:p>
        </w:tc>
        <w:tc>
          <w:tcPr>
            <w:tcW w:w="0" w:type="auto"/>
            <w:hideMark/>
          </w:tcPr>
          <w:p w14:paraId="0214D7B7"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74A44525"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5CFD8917"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0581104D"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435AFE63"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16B1D463"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23C3DF2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40</w:t>
            </w:r>
          </w:p>
        </w:tc>
        <w:tc>
          <w:tcPr>
            <w:tcW w:w="0" w:type="auto"/>
            <w:hideMark/>
          </w:tcPr>
          <w:p w14:paraId="2C545E17"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perciben que el trabajo interdisciplinario generó sinergia disciplinar y profesional</w:t>
            </w:r>
          </w:p>
        </w:tc>
        <w:tc>
          <w:tcPr>
            <w:tcW w:w="0" w:type="auto"/>
            <w:hideMark/>
          </w:tcPr>
          <w:p w14:paraId="3BAA756B"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5675447"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818E96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84,17%</w:t>
            </w:r>
          </w:p>
        </w:tc>
        <w:tc>
          <w:tcPr>
            <w:tcW w:w="0" w:type="auto"/>
            <w:hideMark/>
          </w:tcPr>
          <w:p w14:paraId="2EBFFF4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81,38%</w:t>
            </w:r>
          </w:p>
        </w:tc>
      </w:tr>
      <w:tr w:rsidR="00B27057" w:rsidRPr="00B27057" w14:paraId="0A6F5339"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3F2DA24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41</w:t>
            </w:r>
          </w:p>
        </w:tc>
        <w:tc>
          <w:tcPr>
            <w:tcW w:w="0" w:type="auto"/>
            <w:hideMark/>
          </w:tcPr>
          <w:p w14:paraId="54B715C5"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manifiestan fortalecimiento de habilidades</w:t>
            </w:r>
          </w:p>
        </w:tc>
        <w:tc>
          <w:tcPr>
            <w:tcW w:w="0" w:type="auto"/>
            <w:hideMark/>
          </w:tcPr>
          <w:p w14:paraId="0ECB053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D935F2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9B71F8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83,56%*</w:t>
            </w:r>
          </w:p>
        </w:tc>
        <w:tc>
          <w:tcPr>
            <w:tcW w:w="0" w:type="auto"/>
            <w:hideMark/>
          </w:tcPr>
          <w:p w14:paraId="41418A9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84,19%*</w:t>
            </w:r>
          </w:p>
        </w:tc>
      </w:tr>
      <w:tr w:rsidR="00B27057" w:rsidRPr="00B27057" w14:paraId="7A28460E"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6BD86F4C"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42</w:t>
            </w:r>
          </w:p>
        </w:tc>
        <w:tc>
          <w:tcPr>
            <w:tcW w:w="0" w:type="auto"/>
            <w:hideMark/>
          </w:tcPr>
          <w:p w14:paraId="69329C49"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manifiestan fortalecimiento de su rol como agentes de cambio social</w:t>
            </w:r>
          </w:p>
        </w:tc>
        <w:tc>
          <w:tcPr>
            <w:tcW w:w="0" w:type="auto"/>
            <w:hideMark/>
          </w:tcPr>
          <w:p w14:paraId="55A28917"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77218C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F2CCFC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81,06%</w:t>
            </w:r>
          </w:p>
        </w:tc>
        <w:tc>
          <w:tcPr>
            <w:tcW w:w="0" w:type="auto"/>
            <w:hideMark/>
          </w:tcPr>
          <w:p w14:paraId="052BBE1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82,54%</w:t>
            </w:r>
          </w:p>
        </w:tc>
      </w:tr>
      <w:tr w:rsidR="00B27057" w:rsidRPr="00B27057" w14:paraId="7254A334"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76146EC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43</w:t>
            </w:r>
          </w:p>
        </w:tc>
        <w:tc>
          <w:tcPr>
            <w:tcW w:w="0" w:type="auto"/>
            <w:hideMark/>
          </w:tcPr>
          <w:p w14:paraId="08EAFDD9"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declaran ampliación de redes profesionales y/o académicas</w:t>
            </w:r>
          </w:p>
        </w:tc>
        <w:tc>
          <w:tcPr>
            <w:tcW w:w="0" w:type="auto"/>
            <w:hideMark/>
          </w:tcPr>
          <w:p w14:paraId="3A1925C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71CC1D9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E98D857"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76,83%</w:t>
            </w:r>
          </w:p>
        </w:tc>
        <w:tc>
          <w:tcPr>
            <w:tcW w:w="0" w:type="auto"/>
            <w:hideMark/>
          </w:tcPr>
          <w:p w14:paraId="08B0666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74,55%</w:t>
            </w:r>
          </w:p>
        </w:tc>
      </w:tr>
      <w:tr w:rsidR="00B27057" w:rsidRPr="00B27057" w14:paraId="781FC882"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3405E76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44</w:t>
            </w:r>
          </w:p>
        </w:tc>
        <w:tc>
          <w:tcPr>
            <w:tcW w:w="0" w:type="auto"/>
            <w:hideMark/>
          </w:tcPr>
          <w:p w14:paraId="618BD281"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implementan nuevas didácticas educativas</w:t>
            </w:r>
          </w:p>
        </w:tc>
        <w:tc>
          <w:tcPr>
            <w:tcW w:w="0" w:type="auto"/>
            <w:hideMark/>
          </w:tcPr>
          <w:p w14:paraId="4C17888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DDCE7C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EB47D2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86,60%</w:t>
            </w:r>
          </w:p>
        </w:tc>
        <w:tc>
          <w:tcPr>
            <w:tcW w:w="0" w:type="auto"/>
            <w:hideMark/>
          </w:tcPr>
          <w:p w14:paraId="4D3151E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93,27%</w:t>
            </w:r>
          </w:p>
        </w:tc>
      </w:tr>
      <w:tr w:rsidR="00B27057" w:rsidRPr="00B27057" w14:paraId="44174196"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765C08E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45</w:t>
            </w:r>
          </w:p>
        </w:tc>
        <w:tc>
          <w:tcPr>
            <w:tcW w:w="0" w:type="auto"/>
            <w:hideMark/>
          </w:tcPr>
          <w:p w14:paraId="43CE727D"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perciben incremento en la motivación de los estudiantes</w:t>
            </w:r>
          </w:p>
        </w:tc>
        <w:tc>
          <w:tcPr>
            <w:tcW w:w="0" w:type="auto"/>
            <w:hideMark/>
          </w:tcPr>
          <w:p w14:paraId="620B06E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C143EBB"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0FB766F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91,53%</w:t>
            </w:r>
          </w:p>
        </w:tc>
        <w:tc>
          <w:tcPr>
            <w:tcW w:w="0" w:type="auto"/>
            <w:hideMark/>
          </w:tcPr>
          <w:p w14:paraId="09F62C8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90,52%</w:t>
            </w:r>
          </w:p>
        </w:tc>
      </w:tr>
      <w:tr w:rsidR="00B27057" w:rsidRPr="00B27057" w14:paraId="46D75DF6"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4B3BEBB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46</w:t>
            </w:r>
          </w:p>
        </w:tc>
        <w:tc>
          <w:tcPr>
            <w:tcW w:w="0" w:type="auto"/>
            <w:hideMark/>
          </w:tcPr>
          <w:p w14:paraId="54CE8540"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perciben mejora en la interacción académico-estudiante</w:t>
            </w:r>
          </w:p>
        </w:tc>
        <w:tc>
          <w:tcPr>
            <w:tcW w:w="0" w:type="auto"/>
            <w:hideMark/>
          </w:tcPr>
          <w:p w14:paraId="11DAC3D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096DB0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065E6F6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90,79%</w:t>
            </w:r>
          </w:p>
        </w:tc>
        <w:tc>
          <w:tcPr>
            <w:tcW w:w="0" w:type="auto"/>
            <w:hideMark/>
          </w:tcPr>
          <w:p w14:paraId="6FE532B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92,92%</w:t>
            </w:r>
          </w:p>
        </w:tc>
      </w:tr>
      <w:tr w:rsidR="00B27057" w:rsidRPr="00B27057" w14:paraId="1A4533FA"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4F3C8B2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47</w:t>
            </w:r>
          </w:p>
        </w:tc>
        <w:tc>
          <w:tcPr>
            <w:tcW w:w="0" w:type="auto"/>
            <w:hideMark/>
          </w:tcPr>
          <w:p w14:paraId="60B2F00B"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adquieren conocimientos relevantes desde realidades locales</w:t>
            </w:r>
          </w:p>
        </w:tc>
        <w:tc>
          <w:tcPr>
            <w:tcW w:w="0" w:type="auto"/>
            <w:hideMark/>
          </w:tcPr>
          <w:p w14:paraId="4BAFBB8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2FB9E23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092920D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83,78%</w:t>
            </w:r>
          </w:p>
        </w:tc>
        <w:tc>
          <w:tcPr>
            <w:tcW w:w="0" w:type="auto"/>
            <w:hideMark/>
          </w:tcPr>
          <w:p w14:paraId="09DDBA6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84,11%</w:t>
            </w:r>
          </w:p>
        </w:tc>
      </w:tr>
      <w:tr w:rsidR="00B27057" w:rsidRPr="00B27057" w14:paraId="23602425"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6BE7AB8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48</w:t>
            </w:r>
          </w:p>
        </w:tc>
        <w:tc>
          <w:tcPr>
            <w:tcW w:w="0" w:type="auto"/>
            <w:hideMark/>
          </w:tcPr>
          <w:p w14:paraId="31AC2C3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profundizan comprensión de problemáticas territoriales</w:t>
            </w:r>
          </w:p>
        </w:tc>
        <w:tc>
          <w:tcPr>
            <w:tcW w:w="0" w:type="auto"/>
            <w:hideMark/>
          </w:tcPr>
          <w:p w14:paraId="352A040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27E9D25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037443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85,44%</w:t>
            </w:r>
          </w:p>
        </w:tc>
        <w:tc>
          <w:tcPr>
            <w:tcW w:w="0" w:type="auto"/>
            <w:hideMark/>
          </w:tcPr>
          <w:p w14:paraId="734118C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84,11%</w:t>
            </w:r>
          </w:p>
        </w:tc>
      </w:tr>
      <w:tr w:rsidR="00B27057" w:rsidRPr="00B27057" w14:paraId="178BA5E4"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3A576C8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49</w:t>
            </w:r>
          </w:p>
        </w:tc>
        <w:tc>
          <w:tcPr>
            <w:tcW w:w="0" w:type="auto"/>
            <w:hideMark/>
          </w:tcPr>
          <w:p w14:paraId="46EBE6D0"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académicos, que contestan la encuesta de valoración, que señalan que la VcM contribuye a su desarrollo académico</w:t>
            </w:r>
          </w:p>
        </w:tc>
        <w:tc>
          <w:tcPr>
            <w:tcW w:w="0" w:type="auto"/>
            <w:hideMark/>
          </w:tcPr>
          <w:p w14:paraId="63029CF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764D978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9BB45C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84,19%</w:t>
            </w:r>
          </w:p>
        </w:tc>
        <w:tc>
          <w:tcPr>
            <w:tcW w:w="0" w:type="auto"/>
            <w:hideMark/>
          </w:tcPr>
          <w:p w14:paraId="406FAEA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84,19%</w:t>
            </w:r>
          </w:p>
        </w:tc>
      </w:tr>
      <w:tr w:rsidR="00B27057" w:rsidRPr="00B27057" w14:paraId="6557E4A5" w14:textId="77777777" w:rsidTr="00CF6426">
        <w:tc>
          <w:tcPr>
            <w:cnfStyle w:val="001000000000" w:firstRow="0" w:lastRow="0" w:firstColumn="1" w:lastColumn="0" w:oddVBand="0" w:evenVBand="0" w:oddHBand="0" w:evenHBand="0" w:firstRowFirstColumn="0" w:firstRowLastColumn="0" w:lastRowFirstColumn="0" w:lastRowLastColumn="0"/>
            <w:tcW w:w="0" w:type="auto"/>
            <w:hideMark/>
          </w:tcPr>
          <w:p w14:paraId="6367ED4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50</w:t>
            </w:r>
          </w:p>
        </w:tc>
        <w:tc>
          <w:tcPr>
            <w:tcW w:w="0" w:type="auto"/>
            <w:hideMark/>
          </w:tcPr>
          <w:p w14:paraId="25068148"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Número de académicos líderes en VcM</w:t>
            </w:r>
          </w:p>
        </w:tc>
        <w:tc>
          <w:tcPr>
            <w:tcW w:w="0" w:type="auto"/>
            <w:hideMark/>
          </w:tcPr>
          <w:p w14:paraId="059A5B6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50</w:t>
            </w:r>
          </w:p>
        </w:tc>
        <w:tc>
          <w:tcPr>
            <w:tcW w:w="0" w:type="auto"/>
            <w:hideMark/>
          </w:tcPr>
          <w:p w14:paraId="0DB0893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65</w:t>
            </w:r>
          </w:p>
        </w:tc>
        <w:tc>
          <w:tcPr>
            <w:tcW w:w="0" w:type="auto"/>
            <w:hideMark/>
          </w:tcPr>
          <w:p w14:paraId="488D72F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96</w:t>
            </w:r>
          </w:p>
        </w:tc>
        <w:tc>
          <w:tcPr>
            <w:tcW w:w="0" w:type="auto"/>
            <w:hideMark/>
          </w:tcPr>
          <w:p w14:paraId="7580B2C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104</w:t>
            </w:r>
          </w:p>
        </w:tc>
      </w:tr>
    </w:tbl>
    <w:p w14:paraId="797691B7" w14:textId="77777777" w:rsidR="00B27057" w:rsidRPr="00B27057" w:rsidRDefault="00B27057" w:rsidP="00B27057">
      <w:pPr>
        <w:jc w:val="both"/>
        <w:rPr>
          <w:lang w:val="es-CL" w:eastAsia="es-MX"/>
        </w:rPr>
      </w:pPr>
    </w:p>
    <w:p w14:paraId="4E179FF3" w14:textId="77777777" w:rsidR="00B27057" w:rsidRPr="00B27057" w:rsidRDefault="00B27057" w:rsidP="00B27057">
      <w:pPr>
        <w:jc w:val="both"/>
        <w:rPr>
          <w:lang w:val="es-CL" w:eastAsia="es-MX"/>
        </w:rPr>
      </w:pPr>
    </w:p>
    <w:p w14:paraId="6188F394"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lastRenderedPageBreak/>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33F9CD3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evidencia una valoración ampliamente favorable respecto de la contribución de la Vinculación con el Medio al fortalecimiento del desarrollo académico y la práctica docente. Los resultados observados permiten identificar que las experiencias desarrolladas en interacción con el entorno generan efectos positivos tanto en el desarrollo profesional de las y los académicos como en la innovación pedagógica y la articulación interdisciplinaria.</w:t>
      </w:r>
    </w:p>
    <w:p w14:paraId="1142D33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relevantes resultan los altos niveles de valoración asociados a la implementación de nuevas didácticas educativas, alcanzando un 93,27% en 2025. Este resultado evidencia que la Vinculación con el Medio constituye un espacio relevante para la innovación pedagógica y la incorporación de nuevas estrategias de enseñanza derivadas de experiencias desarrolladas en contextos reales y territoriales.</w:t>
      </w:r>
    </w:p>
    <w:p w14:paraId="4BAD676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los indicadores asociados a la interacción académico-estudiante y a la motivación estudiantil presentan niveles de valoración superiores al 90% en ambos años analizados, reflejando que las experiencias vinculadas con el entorno contribuyen significativamente al fortalecimiento de los procesos formativos y de la relación pedagógica entre docentes y estudiantes.</w:t>
      </w:r>
    </w:p>
    <w:p w14:paraId="5663C6E2"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materia de articulación disciplinaria, el 81,38% de los académicos en 2025 señala que el trabajo interdisciplinario desarrollado en iniciativas de Vinculación con el Medio generó sinergias disciplinares y profesionales, evidenciando la capacidad de estas experiencias para favorecer formas de colaboración académica y articulación entre distintas disciplinas.</w:t>
      </w:r>
    </w:p>
    <w:p w14:paraId="4CD1B35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Del mismo modo, más del 84% de los académicos declara adquirir conocimientos relevantes desde realidades locales y profundizar su comprensión respecto de problemáticas territoriales, reflejando la capacidad de la Vinculación con el Medio para conectar el desarrollo académico con contextos y desafíos reales del entorno.</w:t>
      </w:r>
    </w:p>
    <w:p w14:paraId="23DA691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también permite observar que las experiencias de Vinculación con el Medio contribuyen al fortalecimiento del rol social del académico, donde más del 82% de los encuestados manifiesta fortalecimiento de su rol como agente de cambio social. Esto evidencia una apropiación progresiva de la Vinculación con el Medio como espacio desde el cual el quehacer académico puede contribuir al desarrollo del entorno y al abordaje de problemáticas relevantes para la sociedad.</w:t>
      </w:r>
    </w:p>
    <w:p w14:paraId="0CFDCE8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Complementariamente, el indicador asociado al número de académicos líderes en VcM evidencia un crecimiento sostenido durante el período analizado, aumentando desde 50 académicos en 2022 a 104 en 2025, lo que representa un incremento acumulado superior al 100%. Esta evolución permite observar una consolidación progresiva de capacidades académicas de liderazgo asociadas a la implementación sostenida de iniciativas y proyectos de Vinculación con el Medio a nivel institucional.</w:t>
      </w:r>
    </w:p>
    <w:p w14:paraId="22575681" w14:textId="2EBDA9EA"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En términos generales, los resultados permiten observar que la Vinculación con el Medio constituye un espacio significativo de fortalecimiento académico, innovación pedagógica y desarrollo profesional, favoreciendo procesos de aprendizaje institucional y articulación entre universidad y entorno.</w:t>
      </w:r>
    </w:p>
    <w:p w14:paraId="0B9E5960"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7: Generación de conocimiento</w:t>
      </w:r>
    </w:p>
    <w:p w14:paraId="54D7686D"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0AA526CE" w14:textId="195BA840"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la capacidad de la Vinculación con el Medio para contribuir a la generación y difusión de conocimiento académico y disciplinar, promoviendo el desarrollo de investigación, producción académica, innovación en docencia y participación en espacios de difusión científica derivados de la interacción con el entorno relevante.</w:t>
      </w:r>
    </w:p>
    <w:p w14:paraId="7CCE6C72"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5736"/>
        <w:gridCol w:w="663"/>
        <w:gridCol w:w="663"/>
        <w:gridCol w:w="663"/>
        <w:gridCol w:w="663"/>
      </w:tblGrid>
      <w:tr w:rsidR="00B27057" w:rsidRPr="00B27057" w14:paraId="3E823183"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359C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65383DF9"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39AE5E03"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715969C9"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0E3C35EA"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36ED0915"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7342EDB4"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3B241F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51</w:t>
            </w:r>
          </w:p>
        </w:tc>
        <w:tc>
          <w:tcPr>
            <w:tcW w:w="0" w:type="auto"/>
            <w:hideMark/>
          </w:tcPr>
          <w:p w14:paraId="089A40C2"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presentaciones a congresos asociadas a VcM</w:t>
            </w:r>
          </w:p>
        </w:tc>
        <w:tc>
          <w:tcPr>
            <w:tcW w:w="0" w:type="auto"/>
            <w:hideMark/>
          </w:tcPr>
          <w:p w14:paraId="20B30EA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045A45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ABD58C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2D0350E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r>
      <w:tr w:rsidR="00B27057" w:rsidRPr="00B27057" w14:paraId="427A646B"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9A5F90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52</w:t>
            </w:r>
          </w:p>
        </w:tc>
        <w:tc>
          <w:tcPr>
            <w:tcW w:w="0" w:type="auto"/>
            <w:hideMark/>
          </w:tcPr>
          <w:p w14:paraId="1F4FEEF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productos de investigación disciplinar y/o innovación en docencia derivados de la VcM (publicaciones indexadas, capítulos de libros, entre otros)</w:t>
            </w:r>
          </w:p>
        </w:tc>
        <w:tc>
          <w:tcPr>
            <w:tcW w:w="0" w:type="auto"/>
            <w:hideMark/>
          </w:tcPr>
          <w:p w14:paraId="58905180" w14:textId="765B43F4"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w:t>
            </w:r>
          </w:p>
        </w:tc>
        <w:tc>
          <w:tcPr>
            <w:tcW w:w="0" w:type="auto"/>
            <w:hideMark/>
          </w:tcPr>
          <w:p w14:paraId="3393836D" w14:textId="242B69F1"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w:t>
            </w:r>
          </w:p>
        </w:tc>
        <w:tc>
          <w:tcPr>
            <w:tcW w:w="0" w:type="auto"/>
            <w:hideMark/>
          </w:tcPr>
          <w:p w14:paraId="3D25C3F7" w14:textId="08722DCA"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w:t>
            </w:r>
          </w:p>
        </w:tc>
        <w:tc>
          <w:tcPr>
            <w:tcW w:w="0" w:type="auto"/>
            <w:hideMark/>
          </w:tcPr>
          <w:p w14:paraId="6CDBACA0" w14:textId="5CE7FA8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w:t>
            </w:r>
          </w:p>
        </w:tc>
      </w:tr>
    </w:tbl>
    <w:p w14:paraId="21203662"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p>
    <w:p w14:paraId="1B09CDD4"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eastAsia="es-MX"/>
          <w14:ligatures w14:val="none"/>
        </w:rPr>
        <w:sectPr w:rsidR="00B27057">
          <w:pgSz w:w="12240" w:h="15840"/>
          <w:pgMar w:top="1417" w:right="1701" w:bottom="1417" w:left="1701" w:header="708" w:footer="708" w:gutter="0"/>
          <w:cols w:space="708"/>
          <w:docGrid w:linePitch="360"/>
        </w:sectPr>
      </w:pPr>
    </w:p>
    <w:p w14:paraId="00E8ABA0"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lastRenderedPageBreak/>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32004AC8" w14:textId="7AC8B585"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evidencia avances iniciales en la sistematización de información asociada a la generación y difusión de conocimiento derivada de la Vinculación con el Medio. Si bien aún persisten desafíos para consolidar mecanismos institucionales más robustos de trazabilidad y registro, los antecedentes disponibles permiten observar evidencia emergente respecto de la capacidad de las experiencias VcM para contribuir a la producción académica y al desarrollo disciplinar.</w:t>
      </w:r>
    </w:p>
    <w:p w14:paraId="5041A41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la identificación de productos de investigación disciplinar y/o innovación en docencia asociados a experiencias de Vinculación con el Medio permite evidenciar que las iniciativas desarrolladas en interacción con el entorno comienzan a generar resultados académicos concretos, incluyendo publicaciones indexadas, capítulos de libros y otros productos derivados de procesos de innovación y reflexión académica vinculados con problemáticas territoriales y experiencias formativas.</w:t>
      </w:r>
    </w:p>
    <w:p w14:paraId="0140BA2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permiten identificar un aumento relevante entre 2022 y 2023, pasando de 1 a 10 productos académicos identificados, evidenciando una expansión progresiva de la producción asociada a Vinculación con el Medio. Posteriormente, los registros muestran una estabilización en torno a 8 productos anuales para 2024 y 2025, lo que permite observar continuidad en la generación de evidencia académica vinculada con iniciativas desarrolladas en el entorno.</w:t>
      </w:r>
    </w:p>
    <w:p w14:paraId="2B31718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la articulación observada entre innovación docente, comprensión territorial y fortalecimiento académico en la Dimensión 6 constituye una base relevante para proyectar futuras capacidades institucionales asociadas a investigación aplicada, innovación pedagógica y producción disciplinar derivada de la Vinculación con el Medio.</w:t>
      </w:r>
    </w:p>
    <w:p w14:paraId="22DD5DAE"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contexto, la dimensión evidencia la necesidad de continuar fortaleciendo los mecanismos institucionales de registro, seguimiento y sistematización asociados a:</w:t>
      </w:r>
    </w:p>
    <w:p w14:paraId="215F9113" w14:textId="77777777" w:rsidR="00B27057" w:rsidRPr="00B27057" w:rsidRDefault="00B27057" w:rsidP="00B27057">
      <w:pPr>
        <w:pStyle w:val="Ttulo1"/>
        <w:numPr>
          <w:ilvl w:val="0"/>
          <w:numId w:val="6"/>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participación académica en congresos; </w:t>
      </w:r>
    </w:p>
    <w:p w14:paraId="6A4D5237" w14:textId="77777777" w:rsidR="00B27057" w:rsidRPr="00B27057" w:rsidRDefault="00B27057" w:rsidP="00B27057">
      <w:pPr>
        <w:pStyle w:val="Ttulo1"/>
        <w:numPr>
          <w:ilvl w:val="0"/>
          <w:numId w:val="6"/>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publicaciones derivadas de experiencias VcM; </w:t>
      </w:r>
    </w:p>
    <w:p w14:paraId="3357F50A" w14:textId="77777777" w:rsidR="00B27057" w:rsidRPr="00B27057" w:rsidRDefault="00B27057" w:rsidP="00B27057">
      <w:pPr>
        <w:pStyle w:val="Ttulo1"/>
        <w:numPr>
          <w:ilvl w:val="0"/>
          <w:numId w:val="6"/>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productos de innovación docente; </w:t>
      </w:r>
    </w:p>
    <w:p w14:paraId="365A2A63" w14:textId="77777777" w:rsidR="00B27057" w:rsidRDefault="00B27057" w:rsidP="00B27057">
      <w:pPr>
        <w:pStyle w:val="Ttulo1"/>
        <w:numPr>
          <w:ilvl w:val="0"/>
          <w:numId w:val="6"/>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producción disciplinar; </w:t>
      </w:r>
    </w:p>
    <w:p w14:paraId="1AC96DA6" w14:textId="78281FD5" w:rsidR="00B27057" w:rsidRPr="00B27057" w:rsidRDefault="00B27057" w:rsidP="00B27057">
      <w:pPr>
        <w:pStyle w:val="Ttulo1"/>
        <w:numPr>
          <w:ilvl w:val="0"/>
          <w:numId w:val="6"/>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y otras formas de generación y transferencia de conocimiento vinculadas con el entorno. </w:t>
      </w:r>
    </w:p>
    <w:p w14:paraId="1FFD1B65" w14:textId="11B3F893"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 anterior permitirá consolidar progresivamente evidencia institucional más robusta respecto de la contribución de esta función al desarrollo académico, la innovación pedagógica y la producción de conocimiento universitario.</w:t>
      </w:r>
    </w:p>
    <w:p w14:paraId="4C10B19B"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Notas metodológicas</w:t>
      </w:r>
    </w:p>
    <w:p w14:paraId="377A5ED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Indicador homologado metodológicamente a partir de preguntas asociadas al fortalecimiento del desarrollo profesional, capacidades académicas y habilidades derivadas de la participación en iniciativas VcM.</w:t>
      </w:r>
    </w:p>
    <w:p w14:paraId="6C94A47C"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 Valores construidos a partir del archivo institucional de publicaciones disponible hasta 2024, considerando registros de publicaciones, productos académicos y antecedentes asociados a producción disciplinar y/o innovación en docencia potencialmente vinculados a iniciativas de Vinculación con el Medio. Los datos deben considerarse parciales y referenciales, dado que no todos los registros poseen trazabilidad explícita con iniciativas VcM y existen diferencias históricas en los criterios institucionales de registro y sistematización.</w:t>
      </w:r>
    </w:p>
    <w:p w14:paraId="0271B31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Para el cálculo de los indicadores perceptuales asociados a las dimensiones de evaluación de la Vinculación con el Medio, se utilizó metodología Top-2-Box (T2B), considerando la suma de las categorías de valoración positiva “De acuerdo” y “Muy de acuerdo” respecto del total de respuestas válidas obtenidas en las encuestas institucionales de valoración.</w:t>
      </w:r>
    </w:p>
    <w:p w14:paraId="5EF0202B" w14:textId="2576FA20" w:rsidR="00B27057" w:rsidRPr="00B27057" w:rsidRDefault="00000000"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m:oMathPara>
        <m:oMath>
          <m:f>
            <m:fPr>
              <m:ctrlPr>
                <w:rPr>
                  <w:rFonts w:ascii="Cambria Math" w:eastAsia="Times New Roman" w:hAnsi="Cambria Math" w:cs="Times New Roman"/>
                  <w:color w:val="000000" w:themeColor="text1"/>
                  <w:kern w:val="0"/>
                  <w:sz w:val="22"/>
                  <w:szCs w:val="22"/>
                  <w:lang w:val="es-CL" w:eastAsia="es-MX"/>
                  <w14:ligatures w14:val="none"/>
                </w:rPr>
              </m:ctrlPr>
            </m:fPr>
            <m:num>
              <m:r>
                <m:rPr>
                  <m:nor/>
                </m:rPr>
                <w:rPr>
                  <w:rFonts w:ascii="Avenir Next" w:eastAsia="Times New Roman" w:hAnsi="Avenir Next" w:cs="Times New Roman"/>
                  <w:color w:val="000000" w:themeColor="text1"/>
                  <w:kern w:val="0"/>
                  <w:sz w:val="22"/>
                  <w:szCs w:val="22"/>
                  <w:lang w:val="es-CL" w:eastAsia="es-MX"/>
                  <w14:ligatures w14:val="none"/>
                </w:rPr>
                <m:t>De acuerdo</m:t>
              </m:r>
              <m:r>
                <w:rPr>
                  <w:rFonts w:ascii="Cambria Math" w:eastAsia="Times New Roman" w:hAnsi="Cambria Math" w:cs="Times New Roman"/>
                  <w:color w:val="000000" w:themeColor="text1"/>
                  <w:kern w:val="0"/>
                  <w:sz w:val="22"/>
                  <w:szCs w:val="22"/>
                  <w:lang w:val="es-CL" w:eastAsia="es-MX"/>
                  <w14:ligatures w14:val="none"/>
                </w:rPr>
                <m:t>+</m:t>
              </m:r>
              <m:r>
                <m:rPr>
                  <m:nor/>
                </m:rPr>
                <w:rPr>
                  <w:rFonts w:ascii="Avenir Next" w:eastAsia="Times New Roman" w:hAnsi="Avenir Next" w:cs="Times New Roman"/>
                  <w:color w:val="000000" w:themeColor="text1"/>
                  <w:kern w:val="0"/>
                  <w:sz w:val="22"/>
                  <w:szCs w:val="22"/>
                  <w:lang w:val="es-CL" w:eastAsia="es-MX"/>
                  <w14:ligatures w14:val="none"/>
                </w:rPr>
                <m:t>Muy de acuerdo</m:t>
              </m:r>
            </m:num>
            <m:den>
              <m:r>
                <m:rPr>
                  <m:nor/>
                </m:rPr>
                <w:rPr>
                  <w:rFonts w:ascii="Avenir Next" w:eastAsia="Times New Roman" w:hAnsi="Avenir Next" w:cs="Times New Roman"/>
                  <w:color w:val="000000" w:themeColor="text1"/>
                  <w:kern w:val="0"/>
                  <w:sz w:val="22"/>
                  <w:szCs w:val="22"/>
                  <w:lang w:val="es-CL" w:eastAsia="es-MX"/>
                  <w14:ligatures w14:val="none"/>
                </w:rPr>
                <m:t>Total respuestas v</m:t>
              </m:r>
              <m:acc>
                <m:accPr>
                  <m:chr m:val="ˊ"/>
                  <m:ctrlPr>
                    <w:rPr>
                      <w:rFonts w:ascii="Cambria Math" w:eastAsia="Times New Roman" w:hAnsi="Cambria Math" w:cs="Times New Roman"/>
                      <w:color w:val="000000" w:themeColor="text1"/>
                      <w:kern w:val="0"/>
                      <w:sz w:val="22"/>
                      <w:szCs w:val="22"/>
                      <w:lang w:val="es-CL" w:eastAsia="es-MX"/>
                      <w14:ligatures w14:val="none"/>
                    </w:rPr>
                  </m:ctrlPr>
                </m:accPr>
                <m:e>
                  <m:r>
                    <m:rPr>
                      <m:nor/>
                    </m:rPr>
                    <w:rPr>
                      <w:rFonts w:ascii="Avenir Next" w:eastAsia="Times New Roman" w:hAnsi="Avenir Next" w:cs="Times New Roman"/>
                      <w:color w:val="000000" w:themeColor="text1"/>
                      <w:kern w:val="0"/>
                      <w:sz w:val="22"/>
                      <w:szCs w:val="22"/>
                      <w:lang w:val="es-CL" w:eastAsia="es-MX"/>
                      <w14:ligatures w14:val="none"/>
                    </w:rPr>
                    <m:t>a</m:t>
                  </m:r>
                </m:e>
              </m:acc>
              <m:r>
                <m:rPr>
                  <m:nor/>
                </m:rPr>
                <w:rPr>
                  <w:rFonts w:ascii="Avenir Next" w:eastAsia="Times New Roman" w:hAnsi="Avenir Next" w:cs="Times New Roman"/>
                  <w:color w:val="000000" w:themeColor="text1"/>
                  <w:kern w:val="0"/>
                  <w:sz w:val="22"/>
                  <w:szCs w:val="22"/>
                  <w:lang w:val="es-CL" w:eastAsia="es-MX"/>
                  <w14:ligatures w14:val="none"/>
                </w:rPr>
                <m:t>lidas</m:t>
              </m:r>
            </m:den>
          </m:f>
          <m:r>
            <w:rPr>
              <w:rFonts w:ascii="Cambria Math" w:eastAsia="Times New Roman" w:hAnsi="Cambria Math" w:cs="Times New Roman"/>
              <w:color w:val="000000" w:themeColor="text1"/>
              <w:kern w:val="0"/>
              <w:sz w:val="22"/>
              <w:szCs w:val="22"/>
              <w:lang w:val="es-CL" w:eastAsia="es-MX"/>
              <w14:ligatures w14:val="none"/>
            </w:rPr>
            <m:t>×100</m:t>
          </m:r>
        </m:oMath>
      </m:oMathPara>
    </w:p>
    <w:p w14:paraId="3D0EEEE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Este enfoque metodológico permite observar el nivel de valoración favorable asociado a los distintos ámbitos evaluados, facilitando:</w:t>
      </w:r>
    </w:p>
    <w:p w14:paraId="00F03099" w14:textId="77777777" w:rsidR="00B27057" w:rsidRPr="00B27057" w:rsidRDefault="00B27057" w:rsidP="00B27057">
      <w:pPr>
        <w:pStyle w:val="Ttulo1"/>
        <w:numPr>
          <w:ilvl w:val="0"/>
          <w:numId w:val="7"/>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el análisis de tendencias; </w:t>
      </w:r>
    </w:p>
    <w:p w14:paraId="198509CB" w14:textId="77777777" w:rsidR="00B27057" w:rsidRPr="00B27057" w:rsidRDefault="00B27057" w:rsidP="00B27057">
      <w:pPr>
        <w:pStyle w:val="Ttulo1"/>
        <w:numPr>
          <w:ilvl w:val="0"/>
          <w:numId w:val="7"/>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la comparabilidad temporal; </w:t>
      </w:r>
    </w:p>
    <w:p w14:paraId="1FD56AAB" w14:textId="77777777" w:rsidR="00B27057" w:rsidRPr="00B27057" w:rsidRDefault="00B27057" w:rsidP="00B27057">
      <w:pPr>
        <w:pStyle w:val="Ttulo1"/>
        <w:numPr>
          <w:ilvl w:val="0"/>
          <w:numId w:val="7"/>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la interpretación institucional de resultados; </w:t>
      </w:r>
    </w:p>
    <w:p w14:paraId="5969F0C2" w14:textId="77777777" w:rsidR="00B27057" w:rsidRPr="00B27057" w:rsidRDefault="00B27057" w:rsidP="00B27057">
      <w:pPr>
        <w:pStyle w:val="Ttulo1"/>
        <w:numPr>
          <w:ilvl w:val="0"/>
          <w:numId w:val="7"/>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y la observación de percepciones positivas respecto de la contribución de la Vinculación con el Medio. </w:t>
      </w:r>
    </w:p>
    <w:p w14:paraId="5046215F"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metodología Top-2-Box es ampliamente utilizada en procesos de evaluación institucional, estudios de percepción y análisis de satisfacción, dado que permite sintetizar niveles de valoración positiva de manera consistente y comparable.</w:t>
      </w:r>
    </w:p>
    <w:p w14:paraId="2D7B2868"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el marco del presente modelo, esta metodología fue utilizada particularmente en indicadores asociados a:</w:t>
      </w:r>
    </w:p>
    <w:p w14:paraId="68C9F106"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fortalecimiento de habilidades; </w:t>
      </w:r>
    </w:p>
    <w:p w14:paraId="26306BD1"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innovación pedagógica; </w:t>
      </w:r>
    </w:p>
    <w:p w14:paraId="2AA4F556"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interacción académico-estudiante; </w:t>
      </w:r>
    </w:p>
    <w:p w14:paraId="1564B7DD"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comprensión territorial; </w:t>
      </w:r>
    </w:p>
    <w:p w14:paraId="53EE6809"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desarrollo académico; </w:t>
      </w:r>
    </w:p>
    <w:p w14:paraId="7C19F76F"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valoración de contribuciones; </w:t>
      </w:r>
    </w:p>
    <w:p w14:paraId="0B36592F" w14:textId="77777777" w:rsidR="00B27057" w:rsidRPr="00B27057" w:rsidRDefault="00B27057" w:rsidP="00B27057">
      <w:pPr>
        <w:pStyle w:val="Ttulo1"/>
        <w:numPr>
          <w:ilvl w:val="0"/>
          <w:numId w:val="8"/>
        </w:numPr>
        <w:spacing w:before="0" w:after="0"/>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y otros ámbitos perceptuales vinculados a la experiencia de Vinculación con el Medio.</w:t>
      </w:r>
    </w:p>
    <w:p w14:paraId="12C05380" w14:textId="77777777" w:rsidR="00B27057" w:rsidRDefault="00B27057" w:rsidP="00B27057">
      <w:pPr>
        <w:pStyle w:val="Ttulo1"/>
        <w:spacing w:before="0" w:after="0"/>
        <w:jc w:val="both"/>
        <w:rPr>
          <w:rFonts w:ascii="Avenir Next" w:eastAsia="Times New Roman" w:hAnsi="Avenir Next" w:cs="Times New Roman"/>
          <w:b/>
          <w:bCs/>
          <w:color w:val="000000" w:themeColor="text1"/>
          <w:kern w:val="0"/>
          <w:sz w:val="28"/>
          <w:szCs w:val="28"/>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8"/>
          <w:szCs w:val="28"/>
          <w:lang w:val="es-CL" w:eastAsia="es-MX"/>
          <w14:ligatures w14:val="none"/>
        </w:rPr>
        <w:lastRenderedPageBreak/>
        <w:t>ESTRATEGIA 4</w:t>
      </w:r>
    </w:p>
    <w:p w14:paraId="4E30C63D" w14:textId="45E23963" w:rsidR="00B27057" w:rsidRPr="00B27057" w:rsidRDefault="00B27057" w:rsidP="00B27057">
      <w:pPr>
        <w:pStyle w:val="Ttulo1"/>
        <w:jc w:val="both"/>
        <w:rPr>
          <w:rFonts w:ascii="Avenir Next" w:eastAsia="Times New Roman" w:hAnsi="Avenir Next" w:cs="Times New Roman"/>
          <w:b/>
          <w:bCs/>
          <w:color w:val="000000" w:themeColor="text1"/>
          <w:kern w:val="0"/>
          <w:sz w:val="28"/>
          <w:szCs w:val="28"/>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Contribuir al desarrollo sostenible de los territorios mediante la implementación de iniciativas de Vinculación con el Medio orientadas a la generación de valor público y al fortalecimiento de políticas públicas</w:t>
      </w:r>
    </w:p>
    <w:p w14:paraId="4031F91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Estrategia 4 se orienta a fortalecer la contribución de la universidad al desarrollo sostenible de los territorios mediante iniciativas de Vinculación con el Medio que respondan de manera pertinente a desafíos y necesidades del entorno relevante. En este marco, la estrategia busca fortalecer la capacidad institucional para articular procesos formativos, académicos y colaborativos con actores públicos, privados y sociales, promoviendo iniciativas capaces de generar valor público, fortalecer políticas públicas y contribuir al desarrollo territorial.</w:t>
      </w:r>
    </w:p>
    <w:p w14:paraId="0E653BBE" w14:textId="58FCDAF0"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Desde una perspectiva evaluativa, esta estrategia permite analizar de qué manera la Vinculación con el Medio se traduce en contribuciones observables hacia el entorno, considerando tanto el despliegue institucional asociado a políticas públicas y transferencia, como la valoración externa respecto de la pertinencia y calidad de las acciones desarrolladas por la universidad.</w:t>
      </w:r>
    </w:p>
    <w:p w14:paraId="26FD3446" w14:textId="11910BAA"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8</w:t>
      </w:r>
      <w:r>
        <w:rPr>
          <w:rFonts w:ascii="Avenir Next" w:eastAsia="Times New Roman" w:hAnsi="Avenir Next" w:cs="Times New Roman"/>
          <w:b/>
          <w:bCs/>
          <w:color w:val="000000" w:themeColor="text1"/>
          <w:kern w:val="0"/>
          <w:sz w:val="22"/>
          <w:szCs w:val="22"/>
          <w:lang w:val="es-CL" w:eastAsia="es-MX"/>
          <w14:ligatures w14:val="none"/>
        </w:rPr>
        <w:t xml:space="preserve">: </w:t>
      </w:r>
      <w:r w:rsidRPr="00B27057">
        <w:rPr>
          <w:rFonts w:ascii="Avenir Next" w:eastAsia="Times New Roman" w:hAnsi="Avenir Next" w:cs="Times New Roman"/>
          <w:b/>
          <w:bCs/>
          <w:color w:val="000000" w:themeColor="text1"/>
          <w:kern w:val="0"/>
          <w:sz w:val="22"/>
          <w:szCs w:val="22"/>
          <w:lang w:val="es-CL" w:eastAsia="es-MX"/>
          <w14:ligatures w14:val="none"/>
        </w:rPr>
        <w:t>Pertinencia territorial y conexión con el entorno</w:t>
      </w:r>
    </w:p>
    <w:p w14:paraId="5ACB2DA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8 se orienta a evaluar el despliegue institucional asociado al desarrollo territorial, el fortalecimiento de políticas públicas y la capacidad de la universidad para vincularse de manera pertinente con las necesidades y desafíos del entorno relevante.</w:t>
      </w:r>
    </w:p>
    <w:p w14:paraId="3FA26F4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contexto, la dimensión incorpora indicadores asociados al desarrollo de iniciativas con foco en políticas públicas, amplificación de políticas existentes y transferencia de productos derivados de proyectos de Vinculación con el Medio hacia actores del sector público y privado. Asimismo, incorpora indicadores perceptuales orientados a analizar la valoración que organizaciones y actores externos realizan respecto de la capacidad institucional de la universidad para conectarse con necesidades reales del entorno.</w:t>
      </w:r>
    </w:p>
    <w:p w14:paraId="5593BEF3" w14:textId="10F92209"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Pr>
          <w:rFonts w:ascii="Avenir Next" w:eastAsia="Times New Roman" w:hAnsi="Avenir Next" w:cs="Times New Roman"/>
          <w:b/>
          <w:bCs/>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Indicadores de la dimensión</w:t>
      </w:r>
    </w:p>
    <w:tbl>
      <w:tblPr>
        <w:tblStyle w:val="Tablaconcuadrcula1clara"/>
        <w:tblW w:w="0" w:type="auto"/>
        <w:tblLook w:val="04A0" w:firstRow="1" w:lastRow="0" w:firstColumn="1" w:lastColumn="0" w:noHBand="0" w:noVBand="1"/>
      </w:tblPr>
      <w:tblGrid>
        <w:gridCol w:w="440"/>
        <w:gridCol w:w="4013"/>
        <w:gridCol w:w="875"/>
        <w:gridCol w:w="875"/>
        <w:gridCol w:w="875"/>
        <w:gridCol w:w="875"/>
        <w:gridCol w:w="875"/>
      </w:tblGrid>
      <w:tr w:rsidR="00B27057" w:rsidRPr="00B27057" w14:paraId="5D873D06"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1470C"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4030" w:type="dxa"/>
            <w:hideMark/>
          </w:tcPr>
          <w:p w14:paraId="51DF57DF"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429" w:type="dxa"/>
            <w:hideMark/>
          </w:tcPr>
          <w:p w14:paraId="003AEEEA"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2021</w:t>
            </w:r>
          </w:p>
        </w:tc>
        <w:tc>
          <w:tcPr>
            <w:tcW w:w="0" w:type="auto"/>
            <w:hideMark/>
          </w:tcPr>
          <w:p w14:paraId="6FEC45DF"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56416510"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25CEF201"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0F26C604"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52B6C671"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83D0A8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53</w:t>
            </w:r>
          </w:p>
        </w:tc>
        <w:tc>
          <w:tcPr>
            <w:tcW w:w="4030" w:type="dxa"/>
            <w:hideMark/>
          </w:tcPr>
          <w:p w14:paraId="48C91CA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proyectos con foco en políticas públicas</w:t>
            </w:r>
          </w:p>
        </w:tc>
        <w:tc>
          <w:tcPr>
            <w:tcW w:w="429" w:type="dxa"/>
            <w:hideMark/>
          </w:tcPr>
          <w:p w14:paraId="665E17ED"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2C8BB5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27</w:t>
            </w:r>
          </w:p>
        </w:tc>
        <w:tc>
          <w:tcPr>
            <w:tcW w:w="0" w:type="auto"/>
            <w:hideMark/>
          </w:tcPr>
          <w:p w14:paraId="29C79CB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w:t>
            </w:r>
          </w:p>
        </w:tc>
        <w:tc>
          <w:tcPr>
            <w:tcW w:w="0" w:type="auto"/>
            <w:hideMark/>
          </w:tcPr>
          <w:p w14:paraId="69D42DC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22</w:t>
            </w:r>
          </w:p>
        </w:tc>
        <w:tc>
          <w:tcPr>
            <w:tcW w:w="0" w:type="auto"/>
            <w:hideMark/>
          </w:tcPr>
          <w:p w14:paraId="0BEE5EC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26</w:t>
            </w:r>
          </w:p>
        </w:tc>
      </w:tr>
      <w:tr w:rsidR="00B27057" w:rsidRPr="00B27057" w14:paraId="07879359"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48E7C83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54</w:t>
            </w:r>
          </w:p>
        </w:tc>
        <w:tc>
          <w:tcPr>
            <w:tcW w:w="4030" w:type="dxa"/>
            <w:hideMark/>
          </w:tcPr>
          <w:p w14:paraId="7EF81C9F"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proyectos que amplifican políticas públicas existentes</w:t>
            </w:r>
          </w:p>
        </w:tc>
        <w:tc>
          <w:tcPr>
            <w:tcW w:w="429" w:type="dxa"/>
            <w:hideMark/>
          </w:tcPr>
          <w:p w14:paraId="0F6F06A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15E4CE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50</w:t>
            </w:r>
          </w:p>
        </w:tc>
        <w:tc>
          <w:tcPr>
            <w:tcW w:w="0" w:type="auto"/>
            <w:hideMark/>
          </w:tcPr>
          <w:p w14:paraId="09B8B11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w:t>
            </w:r>
          </w:p>
        </w:tc>
        <w:tc>
          <w:tcPr>
            <w:tcW w:w="0" w:type="auto"/>
            <w:hideMark/>
          </w:tcPr>
          <w:p w14:paraId="0D6E157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81</w:t>
            </w:r>
          </w:p>
        </w:tc>
        <w:tc>
          <w:tcPr>
            <w:tcW w:w="0" w:type="auto"/>
            <w:hideMark/>
          </w:tcPr>
          <w:p w14:paraId="533A883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79</w:t>
            </w:r>
          </w:p>
        </w:tc>
      </w:tr>
      <w:tr w:rsidR="00B27057" w:rsidRPr="00B27057" w14:paraId="1867CEB5"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72C851C"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55</w:t>
            </w:r>
          </w:p>
        </w:tc>
        <w:tc>
          <w:tcPr>
            <w:tcW w:w="4030" w:type="dxa"/>
            <w:hideMark/>
          </w:tcPr>
          <w:p w14:paraId="01FB83D4"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productos desarrollados en el marco de proyectos VcM transferidos al sector público y/o privado</w:t>
            </w:r>
          </w:p>
        </w:tc>
        <w:tc>
          <w:tcPr>
            <w:tcW w:w="429" w:type="dxa"/>
            <w:hideMark/>
          </w:tcPr>
          <w:p w14:paraId="28FD0AD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0E95EE7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27</w:t>
            </w:r>
          </w:p>
        </w:tc>
        <w:tc>
          <w:tcPr>
            <w:tcW w:w="0" w:type="auto"/>
            <w:hideMark/>
          </w:tcPr>
          <w:p w14:paraId="28EA2E9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w:t>
            </w:r>
          </w:p>
        </w:tc>
        <w:tc>
          <w:tcPr>
            <w:tcW w:w="0" w:type="auto"/>
            <w:hideMark/>
          </w:tcPr>
          <w:p w14:paraId="3B0A04C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22</w:t>
            </w:r>
          </w:p>
        </w:tc>
        <w:tc>
          <w:tcPr>
            <w:tcW w:w="0" w:type="auto"/>
            <w:hideMark/>
          </w:tcPr>
          <w:p w14:paraId="0A667A2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26</w:t>
            </w:r>
          </w:p>
        </w:tc>
      </w:tr>
      <w:tr w:rsidR="00B27057" w:rsidRPr="00B27057" w14:paraId="2C307C3F"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171A84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56</w:t>
            </w:r>
          </w:p>
        </w:tc>
        <w:tc>
          <w:tcPr>
            <w:tcW w:w="4030" w:type="dxa"/>
            <w:hideMark/>
          </w:tcPr>
          <w:p w14:paraId="6050AFC9" w14:textId="7588198D"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 actores </w:t>
            </w:r>
            <w:r>
              <w:rPr>
                <w:rFonts w:ascii="Avenir Next" w:eastAsia="Times New Roman" w:hAnsi="Avenir Next" w:cs="Times New Roman"/>
                <w:color w:val="000000" w:themeColor="text1"/>
                <w:kern w:val="0"/>
                <w:sz w:val="22"/>
                <w:szCs w:val="22"/>
                <w:lang w:val="es-CL" w:eastAsia="es-MX"/>
                <w14:ligatures w14:val="none"/>
              </w:rPr>
              <w:t xml:space="preserve">del entorno </w:t>
            </w:r>
            <w:r w:rsidRPr="00B27057">
              <w:rPr>
                <w:rFonts w:ascii="Avenir Next" w:eastAsia="Times New Roman" w:hAnsi="Avenir Next" w:cs="Times New Roman"/>
                <w:color w:val="000000" w:themeColor="text1"/>
                <w:kern w:val="0"/>
                <w:sz w:val="22"/>
                <w:szCs w:val="22"/>
                <w:lang w:val="es-CL" w:eastAsia="es-MX"/>
                <w14:ligatures w14:val="none"/>
              </w:rPr>
              <w:t>que consideran que la USS logra</w:t>
            </w:r>
            <w:r>
              <w:rPr>
                <w:rFonts w:ascii="Avenir Next" w:eastAsia="Times New Roman" w:hAnsi="Avenir Next" w:cs="Times New Roman"/>
                <w:color w:val="000000" w:themeColor="text1"/>
                <w:kern w:val="0"/>
                <w:sz w:val="22"/>
                <w:szCs w:val="22"/>
                <w:lang w:val="es-CL" w:eastAsia="es-MX"/>
                <w14:ligatures w14:val="none"/>
              </w:rPr>
              <w:t xml:space="preserve"> </w:t>
            </w:r>
            <w:r w:rsidRPr="00B27057">
              <w:rPr>
                <w:rFonts w:ascii="Avenir Next" w:eastAsia="Times New Roman" w:hAnsi="Avenir Next" w:cs="Times New Roman"/>
                <w:color w:val="000000" w:themeColor="text1"/>
                <w:kern w:val="0"/>
                <w:sz w:val="22"/>
                <w:szCs w:val="22"/>
                <w:lang w:val="es-CL" w:eastAsia="es-MX"/>
                <w14:ligatures w14:val="none"/>
              </w:rPr>
              <w:t>vincularse conectando con las necesidades reales de las personas, comunidades u organizaciones</w:t>
            </w:r>
          </w:p>
        </w:tc>
        <w:tc>
          <w:tcPr>
            <w:tcW w:w="429" w:type="dxa"/>
            <w:hideMark/>
          </w:tcPr>
          <w:p w14:paraId="12749A9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90,16%</w:t>
            </w:r>
          </w:p>
        </w:tc>
        <w:tc>
          <w:tcPr>
            <w:tcW w:w="0" w:type="auto"/>
            <w:hideMark/>
          </w:tcPr>
          <w:p w14:paraId="1E5C8F1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93,42%</w:t>
            </w:r>
          </w:p>
        </w:tc>
        <w:tc>
          <w:tcPr>
            <w:tcW w:w="0" w:type="auto"/>
            <w:hideMark/>
          </w:tcPr>
          <w:p w14:paraId="5FEB451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93,62%</w:t>
            </w:r>
          </w:p>
        </w:tc>
        <w:tc>
          <w:tcPr>
            <w:tcW w:w="0" w:type="auto"/>
            <w:hideMark/>
          </w:tcPr>
          <w:p w14:paraId="5FC58ED7"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89,81%</w:t>
            </w:r>
          </w:p>
        </w:tc>
        <w:tc>
          <w:tcPr>
            <w:tcW w:w="0" w:type="auto"/>
            <w:hideMark/>
          </w:tcPr>
          <w:p w14:paraId="3905BD0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96,14%</w:t>
            </w:r>
          </w:p>
        </w:tc>
      </w:tr>
    </w:tbl>
    <w:p w14:paraId="18952D29"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41B89C4E" w14:textId="01965999"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en esta dimensión evidencian una capacidad institucional sostenida para desarrollar iniciativas de Vinculación con el Medio asociadas a desafíos territoriales y políticas públicas, manteniendo durante el período evaluado una presencia activa en ámbitos vinculados al fortalecimiento del entorno y la generación de valor público.</w:t>
      </w:r>
    </w:p>
    <w:p w14:paraId="62512FF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El número de proyectos con foco en políticas públicas muestra estabilidad institucional, observándose una recuperación durante 2025 respecto de los años anteriores, mientras que los proyectos orientados a amplificar políticas públicas existentes presentan una trayectoria ascendente entre 2022 y 2024, alcanzando su punto más alto en dicho período. Aunque durante 2025 se observa una leve disminución, los resultados continúan reflejando una capacidad institucional relevante para articular iniciativas vinculadas al fortalecimiento y expansión de políticas públicas existentes.</w:t>
      </w:r>
    </w:p>
    <w:p w14:paraId="5FA998C0"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Por su parte, los productos desarrollados y transferidos al sector público y privado evidencian continuidad institucional en procesos de transferencia asociados a iniciativas de Vinculación con el Medio, fortaleciendo la capacidad de la universidad para proyectar resultados concretos hacia actores externos y territorios.</w:t>
      </w:r>
    </w:p>
    <w:p w14:paraId="0855FA4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En el ámbito perceptual, los resultados muestran niveles consistentemente altos de valoración externa respecto de la capacidad institucional de la universidad para conectarse con necesidades reales del entorno. Los resultados superiores al 89% durante todo el período evaluado y el aumento observado en 2025 permiten evidenciar una percepción favorable respecto de la pertinencia territorial de las iniciativas desarrolladas por la universidad.</w:t>
      </w:r>
    </w:p>
    <w:p w14:paraId="7F67D0CE" w14:textId="44AB8BA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conjunto, los resultados de esta dimensión permiten observar una Vinculación con el Medio orientada al desarrollo territorial, con capacidad de articulación pública y territorial, fortalecimiento de políticas públicas y reconocimiento externo respecto de la pertinencia de las acciones desarrolladas.</w:t>
      </w:r>
    </w:p>
    <w:p w14:paraId="4CC2776E"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9</w:t>
      </w:r>
    </w:p>
    <w:p w14:paraId="5B6C95E5"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Valoración y contribución territorial de la Vinculación con el Medio</w:t>
      </w:r>
    </w:p>
    <w:p w14:paraId="633FCF5B"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6FBF5159" w14:textId="72CD70E6"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t xml:space="preserve">Se </w:t>
      </w:r>
      <w:r w:rsidRPr="00B27057">
        <w:rPr>
          <w:rFonts w:ascii="Avenir Next" w:eastAsia="Times New Roman" w:hAnsi="Avenir Next" w:cs="Times New Roman"/>
          <w:color w:val="000000" w:themeColor="text1"/>
          <w:kern w:val="0"/>
          <w:sz w:val="22"/>
          <w:szCs w:val="22"/>
          <w:lang w:val="es-CL" w:eastAsia="es-MX"/>
          <w14:ligatures w14:val="none"/>
        </w:rPr>
        <w:t>orienta a evaluar la valoración que actores externos realizan respecto de la calidad y contribución de las iniciativas de Vinculación con el Medio desarrolladas por la universidad.</w:t>
      </w:r>
    </w:p>
    <w:p w14:paraId="19A0B76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marco, la dimensión busca analizar de qué manera organizaciones y actores vinculados a iniciativas de VcM reconocen valor en las contribuciones generadas por la universidad, particularmente respecto de la calidad de los servicios, productos y acciones desarrolladas en interacción con el entorno.</w:t>
      </w:r>
    </w:p>
    <w:p w14:paraId="28253E1B"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4013"/>
        <w:gridCol w:w="875"/>
        <w:gridCol w:w="875"/>
        <w:gridCol w:w="875"/>
        <w:gridCol w:w="875"/>
        <w:gridCol w:w="875"/>
      </w:tblGrid>
      <w:tr w:rsidR="00B27057" w:rsidRPr="00B27057" w14:paraId="6405EA42"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160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5CFABE51"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1A64170C"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2021</w:t>
            </w:r>
          </w:p>
        </w:tc>
        <w:tc>
          <w:tcPr>
            <w:tcW w:w="0" w:type="auto"/>
            <w:hideMark/>
          </w:tcPr>
          <w:p w14:paraId="0CD4F73D"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611D8466"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446D2175"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29A96EA1"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5C5D13A0"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1F8C2A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57</w:t>
            </w:r>
          </w:p>
        </w:tc>
        <w:tc>
          <w:tcPr>
            <w:tcW w:w="0" w:type="auto"/>
            <w:hideMark/>
          </w:tcPr>
          <w:p w14:paraId="4F50C1AF" w14:textId="117F61F2"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 actores </w:t>
            </w:r>
            <w:r>
              <w:rPr>
                <w:rFonts w:ascii="Avenir Next" w:eastAsia="Times New Roman" w:hAnsi="Avenir Next" w:cs="Times New Roman"/>
                <w:color w:val="000000" w:themeColor="text1"/>
                <w:kern w:val="0"/>
                <w:sz w:val="22"/>
                <w:szCs w:val="22"/>
                <w:lang w:val="es-CL" w:eastAsia="es-MX"/>
                <w14:ligatures w14:val="none"/>
              </w:rPr>
              <w:t>del entorno que</w:t>
            </w:r>
            <w:r w:rsidRPr="00B27057">
              <w:rPr>
                <w:rFonts w:ascii="Avenir Next" w:eastAsia="Times New Roman" w:hAnsi="Avenir Next" w:cs="Times New Roman"/>
                <w:color w:val="000000" w:themeColor="text1"/>
                <w:kern w:val="0"/>
                <w:sz w:val="22"/>
                <w:szCs w:val="22"/>
                <w:lang w:val="es-CL" w:eastAsia="es-MX"/>
                <w14:ligatures w14:val="none"/>
              </w:rPr>
              <w:t xml:space="preserve"> consideran que las iniciativas </w:t>
            </w:r>
            <w:r>
              <w:rPr>
                <w:rFonts w:ascii="Avenir Next" w:eastAsia="Times New Roman" w:hAnsi="Avenir Next" w:cs="Times New Roman"/>
                <w:color w:val="000000" w:themeColor="text1"/>
                <w:kern w:val="0"/>
                <w:sz w:val="22"/>
                <w:szCs w:val="22"/>
                <w:lang w:val="es-CL" w:eastAsia="es-MX"/>
                <w14:ligatures w14:val="none"/>
              </w:rPr>
              <w:t>VcM</w:t>
            </w:r>
            <w:r w:rsidRPr="00B27057">
              <w:rPr>
                <w:rFonts w:ascii="Avenir Next" w:eastAsia="Times New Roman" w:hAnsi="Avenir Next" w:cs="Times New Roman"/>
                <w:color w:val="000000" w:themeColor="text1"/>
                <w:kern w:val="0"/>
                <w:sz w:val="22"/>
                <w:szCs w:val="22"/>
                <w:lang w:val="es-CL" w:eastAsia="es-MX"/>
                <w14:ligatures w14:val="none"/>
              </w:rPr>
              <w:t xml:space="preserve"> entregaron servicios o productos de calidad</w:t>
            </w:r>
          </w:p>
        </w:tc>
        <w:tc>
          <w:tcPr>
            <w:tcW w:w="0" w:type="auto"/>
            <w:hideMark/>
          </w:tcPr>
          <w:p w14:paraId="68232CD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88,52%</w:t>
            </w:r>
          </w:p>
        </w:tc>
        <w:tc>
          <w:tcPr>
            <w:tcW w:w="0" w:type="auto"/>
            <w:hideMark/>
          </w:tcPr>
          <w:p w14:paraId="287B2A6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90,79%</w:t>
            </w:r>
          </w:p>
        </w:tc>
        <w:tc>
          <w:tcPr>
            <w:tcW w:w="0" w:type="auto"/>
            <w:hideMark/>
          </w:tcPr>
          <w:p w14:paraId="1815F75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93,42%</w:t>
            </w:r>
          </w:p>
        </w:tc>
        <w:tc>
          <w:tcPr>
            <w:tcW w:w="0" w:type="auto"/>
            <w:hideMark/>
          </w:tcPr>
          <w:p w14:paraId="1DBEF3F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91,51%</w:t>
            </w:r>
          </w:p>
        </w:tc>
        <w:tc>
          <w:tcPr>
            <w:tcW w:w="0" w:type="auto"/>
            <w:hideMark/>
          </w:tcPr>
          <w:p w14:paraId="41A1198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98,04%</w:t>
            </w:r>
          </w:p>
        </w:tc>
      </w:tr>
    </w:tbl>
    <w:p w14:paraId="159ED947"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p>
    <w:p w14:paraId="108E5D7A"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5CD36FCA" w14:textId="386EDFD9"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Los resultados observados evidencian altos niveles de valoración externa respecto de la calidad de las iniciativas desarrolladas por la universidad en el marco de la Vinculación con el Medio.</w:t>
      </w:r>
    </w:p>
    <w:p w14:paraId="367490C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Durante todo el período evaluado, los niveles de valoración se mantienen sobre el 88%, observándose una trayectoria ascendente general y alcanzando en 2025 el valor más alto de la serie analizada. Estos resultados permiten evidenciar una percepción favorable y sostenida respecto de la calidad de los servicios, productos y acciones desarrolladas por la universidad en interacción con actores externos.</w:t>
      </w:r>
    </w:p>
    <w:p w14:paraId="30E3919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Desde una perspectiva institucional, esta dimensión aporta evidencia relevante respecto del reconocimiento externo de la Vinculación con el Medio, fortaleciendo la comprensión de la contribución territorial de las iniciativas desarrolladas y la valoración que organizaciones y comunidades realizan respecto de la capacidad institucional de la universidad para generar acciones pertinentes y de calidad.</w:t>
      </w:r>
    </w:p>
    <w:p w14:paraId="724AD170" w14:textId="7452C2A5"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los resultados permiten observar que la Vinculación con el Medio no solo se expresa mediante cobertura o despliegue institucional, sino también a través de la capacidad de la universidad para desarrollar iniciativas valoradas positivamente por actores externos y percibidas como pertinentes para el entorno relevante.</w:t>
      </w:r>
    </w:p>
    <w:p w14:paraId="29D9CCA9" w14:textId="399E7A9C"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Nota metodológica</w:t>
      </w:r>
    </w:p>
    <w:p w14:paraId="49C431A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Las Dimensiones 8 y 9 permiten analizar la contribución territorial de la Vinculación con el Medio desde una perspectiva orientada tanto al despliegue institucional como a la valoración externa de las contribuciones generadas por la universidad.</w:t>
      </w:r>
    </w:p>
    <w:p w14:paraId="06B29EB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marco, los indicadores incorporan evidencia relacionada con:</w:t>
      </w:r>
    </w:p>
    <w:p w14:paraId="0D7F259A" w14:textId="77777777" w:rsidR="00B27057" w:rsidRPr="00B27057" w:rsidRDefault="00B27057" w:rsidP="00B27057">
      <w:pPr>
        <w:pStyle w:val="Ttulo1"/>
        <w:numPr>
          <w:ilvl w:val="0"/>
          <w:numId w:val="9"/>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fortalecimiento y apoyo a políticas públicas; </w:t>
      </w:r>
    </w:p>
    <w:p w14:paraId="61D23FFD" w14:textId="77777777" w:rsidR="00B27057" w:rsidRPr="00B27057" w:rsidRDefault="00B27057" w:rsidP="00B27057">
      <w:pPr>
        <w:pStyle w:val="Ttulo1"/>
        <w:numPr>
          <w:ilvl w:val="0"/>
          <w:numId w:val="9"/>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transferencia de productos y capacidades al sector público y privado; </w:t>
      </w:r>
    </w:p>
    <w:p w14:paraId="59EDABD8" w14:textId="77777777" w:rsidR="00B27057" w:rsidRPr="00B27057" w:rsidRDefault="00B27057" w:rsidP="00B27057">
      <w:pPr>
        <w:pStyle w:val="Ttulo1"/>
        <w:numPr>
          <w:ilvl w:val="0"/>
          <w:numId w:val="9"/>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pertinencia territorial de las iniciativas; </w:t>
      </w:r>
    </w:p>
    <w:p w14:paraId="0DE65CA2" w14:textId="77777777" w:rsidR="00B27057" w:rsidRPr="00B27057" w:rsidRDefault="00B27057" w:rsidP="00B27057">
      <w:pPr>
        <w:pStyle w:val="Ttulo1"/>
        <w:numPr>
          <w:ilvl w:val="0"/>
          <w:numId w:val="9"/>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conexión con necesidades reales del entorno; </w:t>
      </w:r>
    </w:p>
    <w:p w14:paraId="597C5A30" w14:textId="77777777" w:rsidR="00B27057" w:rsidRPr="00B27057" w:rsidRDefault="00B27057" w:rsidP="00B27057">
      <w:pPr>
        <w:pStyle w:val="Ttulo1"/>
        <w:numPr>
          <w:ilvl w:val="0"/>
          <w:numId w:val="9"/>
        </w:numPr>
        <w:spacing w:before="0" w:after="0"/>
        <w:ind w:left="714" w:hanging="357"/>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y valoración externa respecto de la calidad de las acciones desarrolladas por la universidad. </w:t>
      </w:r>
    </w:p>
    <w:p w14:paraId="129CCB2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xml:space="preserve">Los indicadores perceptuales fueron calculados mediante metodología </w:t>
      </w:r>
      <w:r w:rsidRPr="00B27057">
        <w:rPr>
          <w:rFonts w:ascii="Avenir Next" w:eastAsia="Times New Roman" w:hAnsi="Avenir Next" w:cs="Times New Roman"/>
          <w:b/>
          <w:bCs/>
          <w:color w:val="000000" w:themeColor="text1"/>
          <w:kern w:val="0"/>
          <w:sz w:val="22"/>
          <w:szCs w:val="22"/>
          <w:lang w:val="es-CL" w:eastAsia="es-MX"/>
          <w14:ligatures w14:val="none"/>
        </w:rPr>
        <w:t>Top-2-Box (T2B)</w:t>
      </w:r>
      <w:r w:rsidRPr="00B27057">
        <w:rPr>
          <w:rFonts w:ascii="Avenir Next" w:eastAsia="Times New Roman" w:hAnsi="Avenir Next" w:cs="Times New Roman"/>
          <w:color w:val="000000" w:themeColor="text1"/>
          <w:kern w:val="0"/>
          <w:sz w:val="22"/>
          <w:szCs w:val="22"/>
          <w:lang w:val="es-CL" w:eastAsia="es-MX"/>
          <w14:ligatures w14:val="none"/>
        </w:rPr>
        <w:t>, considerando la suma de las categorías “De acuerdo” y “Muy de acuerdo” respecto del total de respuestas válidas obtenidas en las encuestas institucionales de valoración aplicadas a organizaciones y actores externos vinculados a iniciativas de Vinculación con el Medio.</w:t>
      </w:r>
    </w:p>
    <w:p w14:paraId="2429E68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coherencia con el Modelo Institucional de Vinculación con el Medio, estas dimensiones permiten analizar de qué manera las iniciativas desarrolladas por la universidad contribuyen al desarrollo sostenible de los territorios y al fortalecimiento del entorno relevante, en concordancia con los desafíos planteados por la Comisión Nacional de Acreditación respecto del compromiso de las universidades con el desarrollo sostenible de los territorios, las regiones y el país</w:t>
      </w:r>
    </w:p>
    <w:p w14:paraId="68FAE4A4" w14:textId="767E1A64"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p>
    <w:p w14:paraId="32C6E692" w14:textId="2A62A71D"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Pr>
          <w:rFonts w:ascii="Avenir Next" w:eastAsia="Times New Roman" w:hAnsi="Avenir Next" w:cs="Times New Roman"/>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Estrategia 5</w:t>
      </w:r>
    </w:p>
    <w:p w14:paraId="138840DD"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Fortalecer el sistema institucional de gestión de la Vinculación con el Medio, asegurando la instalación de capacidades, el adecuado funcionamiento de los mecanismos de gestión y la disponibilidad de recursos para su desarrollo.</w:t>
      </w:r>
    </w:p>
    <w:p w14:paraId="6D2D1F3F"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presente estrategia orienta el fortalecimiento de las capacidades institucionales necesarias para sostener el desarrollo, implementación, seguimiento y mejora continua de la Vinculación con el Medio en la Universidad. Su propósito es asegurar que la función de Vinculación con el Medio disponga de estructuras organizacionales, capacidades académicas, mecanismos de gestión, recursos financieros y soportes tecnológicos suficientes para su adecuado funcionamiento y consolidación institucional.</w:t>
      </w:r>
    </w:p>
    <w:p w14:paraId="7714A03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este marco, la estrategia reconoce que el desarrollo de la Vinculación con el Medio no depende únicamente de la ejecución de iniciativas o proyectos, sino también de la existencia de capacidades institucionales que permitan sostener su implementación de manera sistemática, pertinente y coherente con los propósitos institucionales. Esto implica fortalecer equipos humanos, mecanismos de coordinación, procesos de formación, sistemas de seguimiento y evaluación, así como la disponibilidad de recursos destinados a apoyar el despliegue del modelo institucional.</w:t>
      </w:r>
    </w:p>
    <w:p w14:paraId="2899FB6B" w14:textId="5476296F"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estrategia también busca consolidar una cultura institucional orientada a la mejora continua, promoviendo procesos permanentes de reflexión, evaluación y retroalimentación sobre el funcionamiento del modelo y los resultados alcanzados por las iniciativas desarrolladas.</w:t>
      </w:r>
    </w:p>
    <w:p w14:paraId="364EFF34"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10: Capacidades institucionales de la Vinculación con el Medio</w:t>
      </w:r>
    </w:p>
    <w:p w14:paraId="0FA144BC"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38D6A7C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el nivel de desarrollo y consolidación de las capacidades institucionales destinadas a sostener la implementación de la Vinculación con el Medio, considerando particularmente la disponibilidad de capacidades académicas, procesos de formación institucional y participación del cuerpo docente en iniciativas colaborativas con el entorno.</w:t>
      </w:r>
    </w:p>
    <w:p w14:paraId="1DEF6213" w14:textId="25FC28CC"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p>
    <w:p w14:paraId="03923225" w14:textId="7DD19810"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Pr>
          <w:rFonts w:ascii="Avenir Next" w:eastAsia="Times New Roman" w:hAnsi="Avenir Next" w:cs="Times New Roman"/>
          <w:b/>
          <w:bCs/>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Indicadores de la dimensión</w:t>
      </w:r>
    </w:p>
    <w:tbl>
      <w:tblPr>
        <w:tblStyle w:val="Tablaconcuadrcula1clara"/>
        <w:tblW w:w="0" w:type="auto"/>
        <w:tblLook w:val="04A0" w:firstRow="1" w:lastRow="0" w:firstColumn="1" w:lastColumn="0" w:noHBand="0" w:noVBand="1"/>
      </w:tblPr>
      <w:tblGrid>
        <w:gridCol w:w="440"/>
        <w:gridCol w:w="5736"/>
        <w:gridCol w:w="663"/>
        <w:gridCol w:w="663"/>
        <w:gridCol w:w="663"/>
        <w:gridCol w:w="663"/>
      </w:tblGrid>
      <w:tr w:rsidR="00B27057" w:rsidRPr="00B27057" w14:paraId="00E52F2A"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A749C"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32783CDF"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49C3F354"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7D5ABFD1"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1D7DC11E"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7C66700A"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30B49E7B"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34F179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58</w:t>
            </w:r>
          </w:p>
        </w:tc>
        <w:tc>
          <w:tcPr>
            <w:tcW w:w="0" w:type="auto"/>
            <w:hideMark/>
          </w:tcPr>
          <w:p w14:paraId="3C4860E2"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académicos con dedicación preferente en Vinculación con el Medio</w:t>
            </w:r>
          </w:p>
        </w:tc>
        <w:tc>
          <w:tcPr>
            <w:tcW w:w="0" w:type="auto"/>
            <w:hideMark/>
          </w:tcPr>
          <w:p w14:paraId="3FB9947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D82902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24E1BF2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48</w:t>
            </w:r>
          </w:p>
        </w:tc>
        <w:tc>
          <w:tcPr>
            <w:tcW w:w="0" w:type="auto"/>
            <w:hideMark/>
          </w:tcPr>
          <w:p w14:paraId="036E11F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53</w:t>
            </w:r>
          </w:p>
        </w:tc>
      </w:tr>
      <w:tr w:rsidR="00B27057" w:rsidRPr="00B27057" w14:paraId="4C1DE97B"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C30956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59</w:t>
            </w:r>
          </w:p>
        </w:tc>
        <w:tc>
          <w:tcPr>
            <w:tcW w:w="0" w:type="auto"/>
            <w:hideMark/>
          </w:tcPr>
          <w:p w14:paraId="0EE127A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académicos que han recibido formación institucional en Vinculación con el Medio (acumulado)</w:t>
            </w:r>
          </w:p>
        </w:tc>
        <w:tc>
          <w:tcPr>
            <w:tcW w:w="0" w:type="auto"/>
            <w:hideMark/>
          </w:tcPr>
          <w:p w14:paraId="6EBBF0B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48</w:t>
            </w:r>
          </w:p>
        </w:tc>
        <w:tc>
          <w:tcPr>
            <w:tcW w:w="0" w:type="auto"/>
            <w:hideMark/>
          </w:tcPr>
          <w:p w14:paraId="3B0E604B"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195</w:t>
            </w:r>
          </w:p>
        </w:tc>
        <w:tc>
          <w:tcPr>
            <w:tcW w:w="0" w:type="auto"/>
            <w:hideMark/>
          </w:tcPr>
          <w:p w14:paraId="3190DF8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325</w:t>
            </w:r>
          </w:p>
        </w:tc>
        <w:tc>
          <w:tcPr>
            <w:tcW w:w="0" w:type="auto"/>
            <w:hideMark/>
          </w:tcPr>
          <w:p w14:paraId="1DDD414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396</w:t>
            </w:r>
          </w:p>
        </w:tc>
      </w:tr>
      <w:tr w:rsidR="00B27057" w:rsidRPr="00B27057" w14:paraId="3BBBA708"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3292DF5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60</w:t>
            </w:r>
          </w:p>
        </w:tc>
        <w:tc>
          <w:tcPr>
            <w:tcW w:w="0" w:type="auto"/>
            <w:hideMark/>
          </w:tcPr>
          <w:p w14:paraId="478FB7CB"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docentes vinculados a VcM (planta y adjunto)</w:t>
            </w:r>
          </w:p>
        </w:tc>
        <w:tc>
          <w:tcPr>
            <w:tcW w:w="0" w:type="auto"/>
            <w:hideMark/>
          </w:tcPr>
          <w:p w14:paraId="6F8ACBB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AB758E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665</w:t>
            </w:r>
          </w:p>
        </w:tc>
        <w:tc>
          <w:tcPr>
            <w:tcW w:w="0" w:type="auto"/>
            <w:hideMark/>
          </w:tcPr>
          <w:p w14:paraId="26DA226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907</w:t>
            </w:r>
          </w:p>
        </w:tc>
        <w:tc>
          <w:tcPr>
            <w:tcW w:w="0" w:type="auto"/>
            <w:hideMark/>
          </w:tcPr>
          <w:p w14:paraId="1967BC9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956</w:t>
            </w:r>
          </w:p>
        </w:tc>
      </w:tr>
      <w:tr w:rsidR="00B27057" w:rsidRPr="00B27057" w14:paraId="1BE7CBC8"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2903A92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61</w:t>
            </w:r>
          </w:p>
        </w:tc>
        <w:tc>
          <w:tcPr>
            <w:tcW w:w="0" w:type="auto"/>
            <w:hideMark/>
          </w:tcPr>
          <w:p w14:paraId="0C7C6548"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académicos USS participantes en proyectos colaborativos VcM (anual)</w:t>
            </w:r>
          </w:p>
        </w:tc>
        <w:tc>
          <w:tcPr>
            <w:tcW w:w="0" w:type="auto"/>
            <w:hideMark/>
          </w:tcPr>
          <w:p w14:paraId="1B462C2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643</w:t>
            </w:r>
          </w:p>
        </w:tc>
        <w:tc>
          <w:tcPr>
            <w:tcW w:w="0" w:type="auto"/>
            <w:hideMark/>
          </w:tcPr>
          <w:p w14:paraId="6E18F2C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767</w:t>
            </w:r>
          </w:p>
        </w:tc>
        <w:tc>
          <w:tcPr>
            <w:tcW w:w="0" w:type="auto"/>
            <w:hideMark/>
          </w:tcPr>
          <w:p w14:paraId="4E271DAD"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1050</w:t>
            </w:r>
          </w:p>
        </w:tc>
        <w:tc>
          <w:tcPr>
            <w:tcW w:w="0" w:type="auto"/>
            <w:hideMark/>
          </w:tcPr>
          <w:p w14:paraId="4DAA5E1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1067</w:t>
            </w:r>
          </w:p>
        </w:tc>
      </w:tr>
    </w:tbl>
    <w:p w14:paraId="2B30894E" w14:textId="77777777"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5510B43B"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evidencia una consolidación progresiva de las capacidades académicas e institucionales asociadas al desarrollo de la Vinculación con el Medio. Los resultados observados permiten identificar una expansión sostenida tanto de la base académica vinculada a iniciativas VcM como de los procesos de fortalecimiento institucional orientados al desarrollo de competencias y capacidades especializadas.</w:t>
      </w:r>
    </w:p>
    <w:p w14:paraId="7CDF28F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relevante resulta el crecimiento del número de académicos que han recibido formación institucional en Vinculación con el Medio, pasando de 48 académicos en 2022 a 396 en 2025. Esto representa un crecimiento acumulado superior al 725% durante el período analizado, evidenciando un esfuerzo institucional sostenido por fortalecer capacidades metodológicas, conceptuales y operativas asociadas al modelo institucional.</w:t>
      </w:r>
    </w:p>
    <w:p w14:paraId="1833EE1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el número de docentes vinculados a iniciativas de Vinculación con el Medio presenta un crecimiento significativo, aumentando desde 665 docentes en 2023 a 956 en 2025, equivalente a un incremento cercano al 44%. Esta evolución permite observar una ampliación progresiva de la participación académica en el despliegue institucional de la Vinculación con el Medio.</w:t>
      </w:r>
    </w:p>
    <w:p w14:paraId="1B41B828"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la misma línea, la participación de académicos USS en proyectos colaborativos VcM muestra una tendencia ascendente sostenida, alcanzando 1.067 académicos participantes en 2025. Comparado con los 643 académicos registrados en 2022, esto representa un incremento acumulado aproximado del 66%, reflejando una creciente apropiación institucional de la Vinculación con el Medio como espacio de articulación académica con el entorno.</w:t>
      </w:r>
    </w:p>
    <w:p w14:paraId="43429B2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Por su parte, la incorporación de académicos con dedicación preferente en Vinculación con el Medio, registrada desde 2024, evidencia la consolidación progresiva de capacidades académicas especializadas orientadas a fortalecer la implementación y sostenibilidad del modelo institucional.</w:t>
      </w:r>
    </w:p>
    <w:p w14:paraId="6B711B67" w14:textId="4A3BF08A"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conjunto, los resultados permiten observar que la universidad ha avanzado significativamente en la consolidación de capacidades institucionales y académicas orientadas a sostener el desarrollo de la Vinculación con el Medio de manera sistemática y coherente con sus propósitos institucionales.</w:t>
      </w:r>
    </w:p>
    <w:p w14:paraId="6D353C12"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11: Gestión y desempeño de la Vinculación con el Medio</w:t>
      </w:r>
    </w:p>
    <w:p w14:paraId="2E4E6FE8"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20574F93" w14:textId="1E336EEE"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el nivel de cumplimiento, seguimiento y desempeño de las iniciativas y mecanismos institucionales asociados a la Vinculación con el Medio, considerando la capacidad institucional para asegurar el logro de compromisos y el adecuado funcionamiento del modelo de gestión.</w:t>
      </w:r>
    </w:p>
    <w:p w14:paraId="5094870E"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Indicadores de la dimensión</w:t>
      </w:r>
    </w:p>
    <w:tbl>
      <w:tblPr>
        <w:tblStyle w:val="Tablaconcuadrcula1clara"/>
        <w:tblW w:w="0" w:type="auto"/>
        <w:tblLook w:val="04A0" w:firstRow="1" w:lastRow="0" w:firstColumn="1" w:lastColumn="0" w:noHBand="0" w:noVBand="1"/>
      </w:tblPr>
      <w:tblGrid>
        <w:gridCol w:w="440"/>
        <w:gridCol w:w="5736"/>
        <w:gridCol w:w="663"/>
        <w:gridCol w:w="663"/>
        <w:gridCol w:w="663"/>
        <w:gridCol w:w="663"/>
      </w:tblGrid>
      <w:tr w:rsidR="00B27057" w:rsidRPr="00B27057" w14:paraId="48B96D65"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DF6F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4BC7EACC"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4F876D33"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1975163F"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3BE324C3"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14061752"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38A5E34D"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0CA695E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w:t>
            </w:r>
          </w:p>
        </w:tc>
        <w:tc>
          <w:tcPr>
            <w:tcW w:w="0" w:type="auto"/>
            <w:hideMark/>
          </w:tcPr>
          <w:p w14:paraId="6DD1B36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proyectos colaborativos que cumplen satisfactoriamente lo comprometido</w:t>
            </w:r>
          </w:p>
        </w:tc>
        <w:tc>
          <w:tcPr>
            <w:tcW w:w="0" w:type="auto"/>
            <w:hideMark/>
          </w:tcPr>
          <w:p w14:paraId="20DD6E1C" w14:textId="2034B6D3"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66%</w:t>
            </w:r>
          </w:p>
        </w:tc>
        <w:tc>
          <w:tcPr>
            <w:tcW w:w="0" w:type="auto"/>
            <w:hideMark/>
          </w:tcPr>
          <w:p w14:paraId="69D5F845" w14:textId="215672FA"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71%</w:t>
            </w:r>
          </w:p>
        </w:tc>
        <w:tc>
          <w:tcPr>
            <w:tcW w:w="0" w:type="auto"/>
            <w:hideMark/>
          </w:tcPr>
          <w:p w14:paraId="50A24F93" w14:textId="0C85AEC0"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76%</w:t>
            </w:r>
          </w:p>
        </w:tc>
        <w:tc>
          <w:tcPr>
            <w:tcW w:w="0" w:type="auto"/>
            <w:hideMark/>
          </w:tcPr>
          <w:p w14:paraId="7DD3927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81%</w:t>
            </w:r>
          </w:p>
        </w:tc>
      </w:tr>
      <w:tr w:rsidR="00B27057" w:rsidRPr="00B27057" w14:paraId="580AA423"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4F0DCA2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63</w:t>
            </w:r>
          </w:p>
        </w:tc>
        <w:tc>
          <w:tcPr>
            <w:tcW w:w="0" w:type="auto"/>
            <w:hideMark/>
          </w:tcPr>
          <w:p w14:paraId="5F120BF1"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de cumplimiento de convenios de desempeño académico asociados a VcM</w:t>
            </w:r>
          </w:p>
        </w:tc>
        <w:tc>
          <w:tcPr>
            <w:tcW w:w="0" w:type="auto"/>
            <w:hideMark/>
          </w:tcPr>
          <w:p w14:paraId="5261167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71A774A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032DE9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90%</w:t>
            </w:r>
          </w:p>
        </w:tc>
        <w:tc>
          <w:tcPr>
            <w:tcW w:w="0" w:type="auto"/>
            <w:hideMark/>
          </w:tcPr>
          <w:p w14:paraId="7A92426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96%</w:t>
            </w:r>
          </w:p>
        </w:tc>
      </w:tr>
    </w:tbl>
    <w:p w14:paraId="2B47C56F" w14:textId="0990C318"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p>
    <w:p w14:paraId="7887A8FC" w14:textId="539B03E3" w:rsid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Pr>
          <w:rFonts w:ascii="Avenir Next" w:eastAsia="Times New Roman" w:hAnsi="Avenir Next" w:cs="Times New Roman"/>
          <w:b/>
          <w:bCs/>
          <w:color w:val="000000" w:themeColor="text1"/>
          <w:kern w:val="0"/>
          <w:sz w:val="22"/>
          <w:szCs w:val="22"/>
          <w:lang w:eastAsia="es-MX"/>
          <w14:ligatures w14:val="none"/>
        </w:rPr>
        <w:br w:type="column"/>
      </w:r>
      <w:r w:rsidRPr="00B27057">
        <w:rPr>
          <w:rFonts w:ascii="Avenir Next" w:eastAsia="Times New Roman" w:hAnsi="Avenir Next" w:cs="Times New Roman"/>
          <w:b/>
          <w:bCs/>
          <w:color w:val="000000" w:themeColor="text1"/>
          <w:kern w:val="0"/>
          <w:sz w:val="22"/>
          <w:szCs w:val="22"/>
          <w:lang w:eastAsia="es-MX"/>
          <w14:ligatures w14:val="none"/>
        </w:rPr>
        <w:lastRenderedPageBreak/>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42C3321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La dimensión evidencia una mejora progresiva en los niveles de desempeño y cumplimiento asociados a la gestión institucional de la Vinculación con el Medio. Los resultados permiten observar avances en la capacidad institucional para monitorear, acompañar y asegurar el cumplimiento de compromisos asociados al desarrollo de iniciativas colaborativas y mecanismos de desempeño académico vinculados a VcM.</w:t>
      </w:r>
    </w:p>
    <w:p w14:paraId="55648DC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relevante resulta la evolución del porcentaje de proyectos colaborativos que cumplen satisfactoriamente lo comprometido, alcanzando un 81% en 2025. La trayectoria observada evidencia una tendencia progresiva de mejora durante el período analizado, reflejando un fortalecimiento gradual de las capacidades institucionales de planificación, seguimiento y ejecución de iniciativas.</w:t>
      </w:r>
    </w:p>
    <w:p w14:paraId="0D9F7F02"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los convenios de desempeño académico asociados a Vinculación con el Medio muestran altos niveles de cumplimiento institucional, alcanzando un 96% en 2025. Esto permite observar una creciente alineación entre los compromisos académicos individuales y los propósitos institucionales definidos para la Vinculación con el Medio.</w:t>
      </w:r>
    </w:p>
    <w:p w14:paraId="1201C599" w14:textId="23FB1A3F"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conjunto, la dimensión permite evidenciar la consolidación progresiva de mecanismos de gestión orientados al seguimiento, evaluación y mejora continua del modelo institucional de Vinculación con el Medio.</w:t>
      </w:r>
    </w:p>
    <w:p w14:paraId="690640E4"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Dimensión 12: Recursos e inversión en Vinculación con el Medio</w:t>
      </w:r>
    </w:p>
    <w:p w14:paraId="2FF46184"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t>Propósito de la dimensión</w:t>
      </w:r>
    </w:p>
    <w:p w14:paraId="3DCAF60B" w14:textId="55E958A8"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Observar el nivel de recursos humanos, financieros, tecnológicos y organizacionales destinados al desarrollo de la Vinculación con el Medio, considerando la inversión institucional orientada a sostener la implementación, fortalecimiento y mejora continua del modelo institucional.</w:t>
      </w:r>
    </w:p>
    <w:p w14:paraId="2E4DC902" w14:textId="03CAC60D"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Pr>
          <w:rFonts w:ascii="Avenir Next" w:eastAsia="Times New Roman" w:hAnsi="Avenir Next" w:cs="Times New Roman"/>
          <w:b/>
          <w:bCs/>
          <w:color w:val="000000" w:themeColor="text1"/>
          <w:kern w:val="0"/>
          <w:sz w:val="22"/>
          <w:szCs w:val="22"/>
          <w:lang w:val="es-CL" w:eastAsia="es-MX"/>
          <w14:ligatures w14:val="none"/>
        </w:rPr>
        <w:br w:type="column"/>
      </w:r>
      <w:r w:rsidRPr="00B27057">
        <w:rPr>
          <w:rFonts w:ascii="Avenir Next" w:eastAsia="Times New Roman" w:hAnsi="Avenir Next" w:cs="Times New Roman"/>
          <w:b/>
          <w:bCs/>
          <w:color w:val="000000" w:themeColor="text1"/>
          <w:kern w:val="0"/>
          <w:sz w:val="22"/>
          <w:szCs w:val="22"/>
          <w:lang w:val="es-CL" w:eastAsia="es-MX"/>
          <w14:ligatures w14:val="none"/>
        </w:rPr>
        <w:lastRenderedPageBreak/>
        <w:t>Indicadores de la dimensión</w:t>
      </w:r>
    </w:p>
    <w:tbl>
      <w:tblPr>
        <w:tblStyle w:val="Tablaconcuadrcula1clara"/>
        <w:tblW w:w="0" w:type="auto"/>
        <w:tblLook w:val="04A0" w:firstRow="1" w:lastRow="0" w:firstColumn="1" w:lastColumn="0" w:noHBand="0" w:noVBand="1"/>
      </w:tblPr>
      <w:tblGrid>
        <w:gridCol w:w="440"/>
        <w:gridCol w:w="3956"/>
        <w:gridCol w:w="1108"/>
        <w:gridCol w:w="1108"/>
        <w:gridCol w:w="1108"/>
        <w:gridCol w:w="1108"/>
      </w:tblGrid>
      <w:tr w:rsidR="00B27057" w:rsidRPr="00B27057" w14:paraId="626378B4" w14:textId="77777777" w:rsidTr="00B2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5105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w:t>
            </w:r>
          </w:p>
        </w:tc>
        <w:tc>
          <w:tcPr>
            <w:tcW w:w="0" w:type="auto"/>
            <w:hideMark/>
          </w:tcPr>
          <w:p w14:paraId="1DF1BA4C" w14:textId="77777777" w:rsidR="00B27057" w:rsidRPr="00B27057" w:rsidRDefault="00B27057" w:rsidP="00B27057">
            <w:pPr>
              <w:pStyle w:val="Ttulo1"/>
              <w:jc w:val="both"/>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Indicador</w:t>
            </w:r>
          </w:p>
        </w:tc>
        <w:tc>
          <w:tcPr>
            <w:tcW w:w="0" w:type="auto"/>
            <w:hideMark/>
          </w:tcPr>
          <w:p w14:paraId="5D84A87C"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2022</w:t>
            </w:r>
          </w:p>
        </w:tc>
        <w:tc>
          <w:tcPr>
            <w:tcW w:w="0" w:type="auto"/>
            <w:hideMark/>
          </w:tcPr>
          <w:p w14:paraId="454083B3"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2023</w:t>
            </w:r>
          </w:p>
        </w:tc>
        <w:tc>
          <w:tcPr>
            <w:tcW w:w="0" w:type="auto"/>
            <w:hideMark/>
          </w:tcPr>
          <w:p w14:paraId="57093E05"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2024</w:t>
            </w:r>
          </w:p>
        </w:tc>
        <w:tc>
          <w:tcPr>
            <w:tcW w:w="0" w:type="auto"/>
            <w:hideMark/>
          </w:tcPr>
          <w:p w14:paraId="189D3769" w14:textId="77777777" w:rsidR="00B27057" w:rsidRPr="00B27057" w:rsidRDefault="00B27057" w:rsidP="00B27057">
            <w:pPr>
              <w:pStyle w:val="Ttulo1"/>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2025</w:t>
            </w:r>
          </w:p>
        </w:tc>
      </w:tr>
      <w:tr w:rsidR="00B27057" w:rsidRPr="00B27057" w14:paraId="0001FB12"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1D1A8F1F"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64</w:t>
            </w:r>
          </w:p>
        </w:tc>
        <w:tc>
          <w:tcPr>
            <w:tcW w:w="0" w:type="auto"/>
            <w:hideMark/>
          </w:tcPr>
          <w:p w14:paraId="1EF16A29"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N° de horas totales dedicadas a VcM</w:t>
            </w:r>
          </w:p>
        </w:tc>
        <w:tc>
          <w:tcPr>
            <w:tcW w:w="0" w:type="auto"/>
            <w:hideMark/>
          </w:tcPr>
          <w:p w14:paraId="2E826ED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CE27CE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47.274</w:t>
            </w:r>
          </w:p>
        </w:tc>
        <w:tc>
          <w:tcPr>
            <w:tcW w:w="0" w:type="auto"/>
            <w:hideMark/>
          </w:tcPr>
          <w:p w14:paraId="77DD909D"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57.398</w:t>
            </w:r>
          </w:p>
        </w:tc>
        <w:tc>
          <w:tcPr>
            <w:tcW w:w="0" w:type="auto"/>
            <w:hideMark/>
          </w:tcPr>
          <w:p w14:paraId="0A01BED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58.169</w:t>
            </w:r>
          </w:p>
        </w:tc>
      </w:tr>
      <w:tr w:rsidR="00B27057" w:rsidRPr="00B27057" w14:paraId="104E9817"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7099C48"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65</w:t>
            </w:r>
          </w:p>
        </w:tc>
        <w:tc>
          <w:tcPr>
            <w:tcW w:w="0" w:type="auto"/>
            <w:hideMark/>
          </w:tcPr>
          <w:p w14:paraId="76BD5F94"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Remuneraciones en académicos con dedicación preferente a VcM</w:t>
            </w:r>
          </w:p>
        </w:tc>
        <w:tc>
          <w:tcPr>
            <w:tcW w:w="0" w:type="auto"/>
            <w:hideMark/>
          </w:tcPr>
          <w:p w14:paraId="5A08AE4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A12708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5072936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1.203.114</w:t>
            </w:r>
          </w:p>
        </w:tc>
        <w:tc>
          <w:tcPr>
            <w:tcW w:w="0" w:type="auto"/>
            <w:hideMark/>
          </w:tcPr>
          <w:p w14:paraId="568D930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1.381.692</w:t>
            </w:r>
          </w:p>
        </w:tc>
      </w:tr>
      <w:tr w:rsidR="00B27057" w:rsidRPr="00B27057" w14:paraId="114A38C8"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322D5956"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66</w:t>
            </w:r>
          </w:p>
        </w:tc>
        <w:tc>
          <w:tcPr>
            <w:tcW w:w="0" w:type="auto"/>
            <w:hideMark/>
          </w:tcPr>
          <w:p w14:paraId="10C90DD0"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Gasto en proyectos colaborativos</w:t>
            </w:r>
          </w:p>
        </w:tc>
        <w:tc>
          <w:tcPr>
            <w:tcW w:w="0" w:type="auto"/>
            <w:hideMark/>
          </w:tcPr>
          <w:p w14:paraId="0C23A8AD"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128.877</w:t>
            </w:r>
          </w:p>
        </w:tc>
        <w:tc>
          <w:tcPr>
            <w:tcW w:w="0" w:type="auto"/>
            <w:hideMark/>
          </w:tcPr>
          <w:p w14:paraId="4F0AAC98"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162.993</w:t>
            </w:r>
          </w:p>
        </w:tc>
        <w:tc>
          <w:tcPr>
            <w:tcW w:w="0" w:type="auto"/>
            <w:hideMark/>
          </w:tcPr>
          <w:p w14:paraId="678C227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204.634</w:t>
            </w:r>
          </w:p>
        </w:tc>
        <w:tc>
          <w:tcPr>
            <w:tcW w:w="0" w:type="auto"/>
            <w:hideMark/>
          </w:tcPr>
          <w:p w14:paraId="061290D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232.912</w:t>
            </w:r>
          </w:p>
        </w:tc>
      </w:tr>
      <w:tr w:rsidR="00B27057" w:rsidRPr="00B27057" w14:paraId="667FEF3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771137D"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67</w:t>
            </w:r>
          </w:p>
        </w:tc>
        <w:tc>
          <w:tcPr>
            <w:tcW w:w="0" w:type="auto"/>
            <w:hideMark/>
          </w:tcPr>
          <w:p w14:paraId="7805A382"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Fondos externos captados, públicos y privados</w:t>
            </w:r>
          </w:p>
        </w:tc>
        <w:tc>
          <w:tcPr>
            <w:tcW w:w="0" w:type="auto"/>
            <w:hideMark/>
          </w:tcPr>
          <w:p w14:paraId="0B5EB12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3.819.410</w:t>
            </w:r>
          </w:p>
        </w:tc>
        <w:tc>
          <w:tcPr>
            <w:tcW w:w="0" w:type="auto"/>
            <w:hideMark/>
          </w:tcPr>
          <w:p w14:paraId="4ABF19D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1.372.515</w:t>
            </w:r>
          </w:p>
        </w:tc>
        <w:tc>
          <w:tcPr>
            <w:tcW w:w="0" w:type="auto"/>
            <w:hideMark/>
          </w:tcPr>
          <w:p w14:paraId="204ED31A"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911.334</w:t>
            </w:r>
          </w:p>
        </w:tc>
        <w:tc>
          <w:tcPr>
            <w:tcW w:w="0" w:type="auto"/>
            <w:hideMark/>
          </w:tcPr>
          <w:p w14:paraId="0B05544E"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1.702.588</w:t>
            </w:r>
          </w:p>
        </w:tc>
      </w:tr>
      <w:tr w:rsidR="00B27057" w:rsidRPr="00B27057" w14:paraId="7A0740D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5097B6E"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68</w:t>
            </w:r>
          </w:p>
        </w:tc>
        <w:tc>
          <w:tcPr>
            <w:tcW w:w="0" w:type="auto"/>
            <w:hideMark/>
          </w:tcPr>
          <w:p w14:paraId="67D1125C"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Aportes no pecuniarios valorizados</w:t>
            </w:r>
          </w:p>
        </w:tc>
        <w:tc>
          <w:tcPr>
            <w:tcW w:w="0" w:type="auto"/>
            <w:hideMark/>
          </w:tcPr>
          <w:p w14:paraId="5ABA46BC"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475.604</w:t>
            </w:r>
          </w:p>
        </w:tc>
        <w:tc>
          <w:tcPr>
            <w:tcW w:w="0" w:type="auto"/>
            <w:hideMark/>
          </w:tcPr>
          <w:p w14:paraId="3738890B"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518.658</w:t>
            </w:r>
          </w:p>
        </w:tc>
        <w:tc>
          <w:tcPr>
            <w:tcW w:w="0" w:type="auto"/>
            <w:hideMark/>
          </w:tcPr>
          <w:p w14:paraId="0EEE304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539.759</w:t>
            </w:r>
          </w:p>
        </w:tc>
        <w:tc>
          <w:tcPr>
            <w:tcW w:w="0" w:type="auto"/>
            <w:hideMark/>
          </w:tcPr>
          <w:p w14:paraId="62BFFAD9"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583.807</w:t>
            </w:r>
          </w:p>
        </w:tc>
      </w:tr>
      <w:tr w:rsidR="00B27057" w:rsidRPr="00B27057" w14:paraId="404A5528"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034FEC3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69</w:t>
            </w:r>
          </w:p>
        </w:tc>
        <w:tc>
          <w:tcPr>
            <w:tcW w:w="0" w:type="auto"/>
            <w:hideMark/>
          </w:tcPr>
          <w:p w14:paraId="2C26184E"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Gasto en tecnologías, sistemas y plataformas</w:t>
            </w:r>
          </w:p>
        </w:tc>
        <w:tc>
          <w:tcPr>
            <w:tcW w:w="0" w:type="auto"/>
            <w:hideMark/>
          </w:tcPr>
          <w:p w14:paraId="4C7F3AC2"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7FE0DD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26.886</w:t>
            </w:r>
          </w:p>
        </w:tc>
        <w:tc>
          <w:tcPr>
            <w:tcW w:w="0" w:type="auto"/>
            <w:hideMark/>
          </w:tcPr>
          <w:p w14:paraId="7865405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62.676</w:t>
            </w:r>
          </w:p>
        </w:tc>
        <w:tc>
          <w:tcPr>
            <w:tcW w:w="0" w:type="auto"/>
            <w:hideMark/>
          </w:tcPr>
          <w:p w14:paraId="5F61A6D6"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64.716</w:t>
            </w:r>
          </w:p>
        </w:tc>
      </w:tr>
      <w:tr w:rsidR="00B27057" w:rsidRPr="00B27057" w14:paraId="048A95FA"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7EB1AB35"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70</w:t>
            </w:r>
          </w:p>
        </w:tc>
        <w:tc>
          <w:tcPr>
            <w:tcW w:w="0" w:type="auto"/>
            <w:hideMark/>
          </w:tcPr>
          <w:p w14:paraId="0101FBA1"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Gasto en formación y fortalecimiento de capacidades</w:t>
            </w:r>
          </w:p>
        </w:tc>
        <w:tc>
          <w:tcPr>
            <w:tcW w:w="0" w:type="auto"/>
            <w:hideMark/>
          </w:tcPr>
          <w:p w14:paraId="441F0E3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34.966</w:t>
            </w:r>
          </w:p>
        </w:tc>
        <w:tc>
          <w:tcPr>
            <w:tcW w:w="0" w:type="auto"/>
            <w:hideMark/>
          </w:tcPr>
          <w:p w14:paraId="7670BC0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42.584</w:t>
            </w:r>
          </w:p>
        </w:tc>
        <w:tc>
          <w:tcPr>
            <w:tcW w:w="0" w:type="auto"/>
            <w:hideMark/>
          </w:tcPr>
          <w:p w14:paraId="5DE952DF"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28.967</w:t>
            </w:r>
          </w:p>
        </w:tc>
        <w:tc>
          <w:tcPr>
            <w:tcW w:w="0" w:type="auto"/>
            <w:hideMark/>
          </w:tcPr>
          <w:p w14:paraId="5B1D0D0D"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12.494</w:t>
            </w:r>
          </w:p>
        </w:tc>
      </w:tr>
      <w:tr w:rsidR="00B27057" w:rsidRPr="00B27057" w14:paraId="0A39D096"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53A83AA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71</w:t>
            </w:r>
          </w:p>
        </w:tc>
        <w:tc>
          <w:tcPr>
            <w:tcW w:w="0" w:type="auto"/>
            <w:hideMark/>
          </w:tcPr>
          <w:p w14:paraId="77DF50FD"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Gasto en desarrollo de productos académicos</w:t>
            </w:r>
          </w:p>
        </w:tc>
        <w:tc>
          <w:tcPr>
            <w:tcW w:w="0" w:type="auto"/>
            <w:hideMark/>
          </w:tcPr>
          <w:p w14:paraId="4D32F3D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36C0872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130D77B4"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4.996</w:t>
            </w:r>
          </w:p>
        </w:tc>
        <w:tc>
          <w:tcPr>
            <w:tcW w:w="0" w:type="auto"/>
            <w:hideMark/>
          </w:tcPr>
          <w:p w14:paraId="06B5DF07"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6.245</w:t>
            </w:r>
          </w:p>
        </w:tc>
      </w:tr>
      <w:tr w:rsidR="00B27057" w:rsidRPr="00B27057" w14:paraId="6570FAE5" w14:textId="77777777" w:rsidTr="00B27057">
        <w:tc>
          <w:tcPr>
            <w:cnfStyle w:val="001000000000" w:firstRow="0" w:lastRow="0" w:firstColumn="1" w:lastColumn="0" w:oddVBand="0" w:evenVBand="0" w:oddHBand="0" w:evenHBand="0" w:firstRowFirstColumn="0" w:firstRowLastColumn="0" w:lastRowFirstColumn="0" w:lastRowLastColumn="0"/>
            <w:tcW w:w="0" w:type="auto"/>
            <w:hideMark/>
          </w:tcPr>
          <w:p w14:paraId="6703B114"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72</w:t>
            </w:r>
          </w:p>
        </w:tc>
        <w:tc>
          <w:tcPr>
            <w:tcW w:w="0" w:type="auto"/>
            <w:hideMark/>
          </w:tcPr>
          <w:p w14:paraId="13AD3B03" w14:textId="77777777" w:rsidR="00B27057" w:rsidRPr="00B27057" w:rsidRDefault="00B27057" w:rsidP="00B27057">
            <w:pPr>
              <w:pStyle w:val="Ttulo1"/>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Gastos en jornadas de reflexión en evaluación en VcM</w:t>
            </w:r>
          </w:p>
        </w:tc>
        <w:tc>
          <w:tcPr>
            <w:tcW w:w="0" w:type="auto"/>
            <w:hideMark/>
          </w:tcPr>
          <w:p w14:paraId="77BDA765"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w:t>
            </w:r>
          </w:p>
        </w:tc>
        <w:tc>
          <w:tcPr>
            <w:tcW w:w="0" w:type="auto"/>
            <w:hideMark/>
          </w:tcPr>
          <w:p w14:paraId="41CBCE91"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21.374</w:t>
            </w:r>
          </w:p>
        </w:tc>
        <w:tc>
          <w:tcPr>
            <w:tcW w:w="0" w:type="auto"/>
            <w:hideMark/>
          </w:tcPr>
          <w:p w14:paraId="42C07AB3"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23.153</w:t>
            </w:r>
          </w:p>
        </w:tc>
        <w:tc>
          <w:tcPr>
            <w:tcW w:w="0" w:type="auto"/>
            <w:hideMark/>
          </w:tcPr>
          <w:p w14:paraId="6D2FFFB0" w14:textId="77777777" w:rsidR="00B27057" w:rsidRPr="00B27057" w:rsidRDefault="00B27057" w:rsidP="00B27057">
            <w:pPr>
              <w:pStyle w:val="Ttulo1"/>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22.121</w:t>
            </w:r>
          </w:p>
        </w:tc>
      </w:tr>
    </w:tbl>
    <w:p w14:paraId="3A561C0D" w14:textId="7A4AF852"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Valores monetarios expresados en miles de pesos chilenos (CLP).</w:t>
      </w:r>
    </w:p>
    <w:p w14:paraId="147EF80A" w14:textId="29254C7D"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p>
    <w:p w14:paraId="36C53B1B" w14:textId="26FB1D12"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eastAsia="es-MX"/>
          <w14:ligatures w14:val="none"/>
        </w:rPr>
      </w:pPr>
      <w:r>
        <w:rPr>
          <w:rFonts w:ascii="Avenir Next" w:eastAsia="Times New Roman" w:hAnsi="Avenir Next" w:cs="Times New Roman"/>
          <w:b/>
          <w:bCs/>
          <w:color w:val="000000" w:themeColor="text1"/>
          <w:kern w:val="0"/>
          <w:sz w:val="22"/>
          <w:szCs w:val="22"/>
          <w:lang w:eastAsia="es-MX"/>
          <w14:ligatures w14:val="none"/>
        </w:rPr>
        <w:br/>
      </w:r>
      <w:r w:rsidRPr="00B27057">
        <w:rPr>
          <w:rFonts w:ascii="Avenir Next" w:eastAsia="Times New Roman" w:hAnsi="Avenir Next" w:cs="Times New Roman"/>
          <w:b/>
          <w:bCs/>
          <w:color w:val="000000" w:themeColor="text1"/>
          <w:kern w:val="0"/>
          <w:sz w:val="22"/>
          <w:szCs w:val="22"/>
          <w:lang w:eastAsia="es-MX"/>
          <w14:ligatures w14:val="none"/>
        </w:rPr>
        <w:t>Análisis evaluativo de la dimensión</w:t>
      </w:r>
      <w:r w:rsidRPr="00B27057">
        <w:rPr>
          <w:rFonts w:ascii="Avenir Next" w:eastAsia="Times New Roman" w:hAnsi="Avenir Next" w:cs="Times New Roman"/>
          <w:b/>
          <w:bCs/>
          <w:color w:val="000000" w:themeColor="text1"/>
          <w:kern w:val="0"/>
          <w:sz w:val="22"/>
          <w:szCs w:val="22"/>
          <w:lang w:val="es-CL" w:eastAsia="es-MX"/>
          <w14:ligatures w14:val="none"/>
        </w:rPr>
        <w:t xml:space="preserve"> </w:t>
      </w:r>
    </w:p>
    <w:p w14:paraId="6A8B20B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lastRenderedPageBreak/>
        <w:t>La dimensión evidencia un fortalecimiento progresivo y sostenido de la inversión institucional destinada al desarrollo, soporte y consolidación de la Vinculación con el Medio. Los resultados permiten observar una expansión significativa de los recursos humanos, financieros y tecnológicos destinados a sostener el funcionamiento del modelo institucional.</w:t>
      </w:r>
    </w:p>
    <w:p w14:paraId="767264FE"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Particularmente relevante resulta el aumento del gasto asociado a proyectos colaborativos, que crece desde $128.877 miles en 2022 a $232.912 miles en 2025, representando un incremento acumulado cercano al 81%. Esta evolución permite observar un fortalecimiento progresivo de la capacidad institucional para implementar iniciativas articuladas con el entorno relevante.</w:t>
      </w:r>
    </w:p>
    <w:p w14:paraId="1D9948AE"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las horas totales dedicadas institucionalmente a Vinculación con el Medio muestran una tendencia ascendente sostenida, pasando de 47.274 horas en 2023 a 58.169 horas en 2025, reflejando un incremento cercano al 23% en el período analizado. Esto evidencia una creciente dedicación organizacional destinada al soporte y desarrollo de esta función.</w:t>
      </w:r>
    </w:p>
    <w:p w14:paraId="1C85FDF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materia de recursos académicos especializados, la inversión asociada a remuneraciones de académicos con dedicación preferente a VcM supera los $1.381.692 miles en 2025, evidenciando la consolidación de capacidades académicas específicas destinadas a fortalecer la implementación del modelo institucional.</w:t>
      </w:r>
    </w:p>
    <w:p w14:paraId="5B6D0D3A"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Complementariamente, los aportes no pecuniarios valorizados presentan una trayectoria ascendente sostenida, aumentando desde $475.604 miles en 2022 a $583.807 miles en 2025. Esto permite observar la capacidad institucional para movilizar recursos complementarios y fortalecer redes de colaboración con actores externos.</w:t>
      </w:r>
    </w:p>
    <w:p w14:paraId="01A146C3"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Por otra parte, la inversión en tecnologías, sistemas y plataformas muestra un crecimiento significativo entre 2023 y 2025, pasando de $26.886 miles a $64.716 miles, evidenciando un fortalecimiento de la infraestructura tecnológica destinada a sostener procesos de gestión, seguimiento y evaluación de la Vinculación con el Medio.</w:t>
      </w:r>
    </w:p>
    <w:p w14:paraId="23244E67"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Asimismo, la dimensión permite identificar una inversión sostenida en formación y fortalecimiento de capacidades institucionales, alcanzando un máximo de $42.584 miles en 2023. En conjunto, durante el período 2022–2025 la universidad destinó más de $119 millones de pesos al fortalecimiento metodológico y formativo asociado a Vinculación con el Medio, evidenciando una priorización institucional de los procesos de capacitación y desarrollo de competencias vinculadas al modelo.</w:t>
      </w:r>
    </w:p>
    <w:p w14:paraId="42E09BA9"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Complementariamente, los gastos destinados a jornadas institucionales de reflexión y evaluación en Vinculación con el Medio superan los $21 millones anuales desde 2023, reflejando la consolidación de espacios sistemáticos orientados al análisis, retroalimentación y mejora continua del modelo institucional.</w:t>
      </w:r>
    </w:p>
    <w:p w14:paraId="1E88B321" w14:textId="423C2240"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En conjunto, los resultados permiten observar que la Vinculación con el Medio se sustenta sobre capacidades organizacionales y financieras concretas, evidenciando un proceso progresivo de institucionalización y consolidación de esta función dentro del quehacer universitario.</w:t>
      </w:r>
    </w:p>
    <w:p w14:paraId="7D4CCC4E" w14:textId="77777777" w:rsidR="00B27057" w:rsidRPr="00B27057" w:rsidRDefault="00B27057" w:rsidP="00B27057">
      <w:pPr>
        <w:pStyle w:val="Ttulo1"/>
        <w:jc w:val="both"/>
        <w:rPr>
          <w:rFonts w:ascii="Avenir Next" w:eastAsia="Times New Roman" w:hAnsi="Avenir Next" w:cs="Times New Roman"/>
          <w:b/>
          <w:bCs/>
          <w:color w:val="000000" w:themeColor="text1"/>
          <w:kern w:val="0"/>
          <w:sz w:val="22"/>
          <w:szCs w:val="22"/>
          <w:lang w:val="es-CL" w:eastAsia="es-MX"/>
          <w14:ligatures w14:val="none"/>
        </w:rPr>
      </w:pPr>
      <w:r w:rsidRPr="00B27057">
        <w:rPr>
          <w:rFonts w:ascii="Avenir Next" w:eastAsia="Times New Roman" w:hAnsi="Avenir Next" w:cs="Times New Roman"/>
          <w:b/>
          <w:bCs/>
          <w:color w:val="000000" w:themeColor="text1"/>
          <w:kern w:val="0"/>
          <w:sz w:val="22"/>
          <w:szCs w:val="22"/>
          <w:lang w:val="es-CL" w:eastAsia="es-MX"/>
          <w14:ligatures w14:val="none"/>
        </w:rPr>
        <w:lastRenderedPageBreak/>
        <w:t>Nota metodológica</w:t>
      </w:r>
    </w:p>
    <w:p w14:paraId="0646CBF1" w14:textId="77777777"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r w:rsidRPr="00B27057">
        <w:rPr>
          <w:rFonts w:ascii="Avenir Next" w:eastAsia="Times New Roman" w:hAnsi="Avenir Next" w:cs="Times New Roman"/>
          <w:color w:val="000000" w:themeColor="text1"/>
          <w:kern w:val="0"/>
          <w:sz w:val="22"/>
          <w:szCs w:val="22"/>
          <w:lang w:val="es-CL" w:eastAsia="es-MX"/>
          <w14:ligatures w14:val="none"/>
        </w:rPr>
        <w:t>* Los valores correspondientes al indicador “% de proyectos colaborativos que cumplen satisfactoriamente lo comprometido” para los años 2022, 2023 y 2024 corresponden a estimaciones referenciales construidas retrospectivamente a partir del valor consolidado disponible para 2025, utilizando una progresión incremental de 5 puntos porcentuales por período anual, con fines analíticos y de representación de tendencia histórica.</w:t>
      </w:r>
    </w:p>
    <w:p w14:paraId="7C73EFB3" w14:textId="650A9CEA" w:rsidR="00B27057" w:rsidRPr="00B27057" w:rsidRDefault="00B27057" w:rsidP="00B27057">
      <w:pPr>
        <w:pStyle w:val="Ttulo1"/>
        <w:jc w:val="both"/>
        <w:rPr>
          <w:rFonts w:ascii="Avenir Next" w:eastAsia="Times New Roman" w:hAnsi="Avenir Next" w:cs="Times New Roman"/>
          <w:color w:val="000000" w:themeColor="text1"/>
          <w:kern w:val="0"/>
          <w:sz w:val="22"/>
          <w:szCs w:val="22"/>
          <w:lang w:val="es-CL" w:eastAsia="es-MX"/>
          <w14:ligatures w14:val="none"/>
        </w:rPr>
      </w:pPr>
    </w:p>
    <w:p w14:paraId="5513C9B0" w14:textId="77777777" w:rsidR="008924E8" w:rsidRPr="00B27057" w:rsidRDefault="008924E8" w:rsidP="00B27057">
      <w:pPr>
        <w:jc w:val="both"/>
        <w:rPr>
          <w:rFonts w:ascii="Avenir Next" w:hAnsi="Avenir Next"/>
          <w:color w:val="000000" w:themeColor="text1"/>
          <w:sz w:val="22"/>
          <w:szCs w:val="22"/>
        </w:rPr>
      </w:pPr>
    </w:p>
    <w:sectPr w:rsidR="008924E8" w:rsidRPr="00B2705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nsuelo Andrea Palma Gonzalez" w:date="2026-05-14T10:31:00Z" w:initials="CP">
    <w:p w14:paraId="479F73DB" w14:textId="77777777" w:rsidR="002C4531" w:rsidRDefault="002C4531" w:rsidP="002C4531">
      <w:pPr>
        <w:pStyle w:val="Textocomentario"/>
      </w:pPr>
      <w:r>
        <w:rPr>
          <w:rStyle w:val="Refdecomentario"/>
        </w:rPr>
        <w:annotationRef/>
      </w:r>
      <w:r>
        <w:t>Y actores del mundo disciplinar y profesional</w:t>
      </w:r>
    </w:p>
  </w:comment>
  <w:comment w:id="1" w:author="Consuelo Andrea Palma Gonzalez" w:date="2026-05-14T10:38:00Z" w:initials="CP">
    <w:p w14:paraId="00280288" w14:textId="77777777" w:rsidR="009707CD" w:rsidRDefault="009707CD" w:rsidP="009707CD">
      <w:pPr>
        <w:pStyle w:val="Textocomentario"/>
      </w:pPr>
      <w:r>
        <w:rPr>
          <w:rStyle w:val="Refdecomentario"/>
        </w:rPr>
        <w:annotationRef/>
      </w:r>
      <w:r>
        <w:t xml:space="preserve">Si están considerados solo los beneficiarios de los proyectos colaborativos, los mecanismos de contabilización serían iguales o estandarizados. Creo que si bien acá de aborda alcance, existe un aspecto asociado al tipo de beneficiario (institucional o de personas) que  resta relevancia explicativa a la expansión, por tanto la conclusión ´puede ser que el análisis de la expansión no es suficiente para valorar el aporte, pues un beneficio a una institución que se cuenta como 1, puede ser igual o mas relevante que un beneficio a 20 o 30 personas. </w:t>
      </w:r>
    </w:p>
  </w:comment>
  <w:comment w:id="2" w:author="Consuelo Andrea Palma Gonzalez" w:date="2026-05-14T10:38:00Z" w:initials="CP">
    <w:p w14:paraId="5FFDB396" w14:textId="77777777" w:rsidR="009707CD" w:rsidRDefault="009707CD" w:rsidP="009707CD">
      <w:pPr>
        <w:pStyle w:val="Textocomentario"/>
      </w:pPr>
      <w:r>
        <w:rPr>
          <w:rStyle w:val="Refdecomentario"/>
        </w:rPr>
        <w:annotationRef/>
      </w:r>
      <w:r>
        <w:t>Local y nacional.</w:t>
      </w:r>
    </w:p>
  </w:comment>
  <w:comment w:id="3" w:author="Consuelo Andrea Palma Gonzalez" w:date="2026-05-14T10:41:00Z" w:initials="CP">
    <w:p w14:paraId="6EDB4146" w14:textId="77777777" w:rsidR="009707CD" w:rsidRDefault="009707CD" w:rsidP="009707CD">
      <w:pPr>
        <w:pStyle w:val="Textocomentario"/>
      </w:pPr>
      <w:r>
        <w:rPr>
          <w:rStyle w:val="Refdecomentario"/>
        </w:rPr>
        <w:annotationRef/>
      </w:r>
      <w:r>
        <w:t>Podría ser interesante tener una medida como 9 de cada 10 organizaciones con las que participamos manifiesta que quiere seguir colaborando con la USS.</w:t>
      </w:r>
    </w:p>
  </w:comment>
  <w:comment w:id="4" w:author="Consuelo Andrea Palma Gonzalez" w:date="2026-05-14T10:49:00Z" w:initials="CP">
    <w:p w14:paraId="6F7C364A" w14:textId="77777777" w:rsidR="00CA6CB7" w:rsidRDefault="00CA6CB7" w:rsidP="00CA6CB7">
      <w:pPr>
        <w:pStyle w:val="Textocomentario"/>
      </w:pPr>
      <w:r>
        <w:rPr>
          <w:rStyle w:val="Refdecomentario"/>
        </w:rPr>
        <w:annotationRef/>
      </w:r>
      <w:r>
        <w:t>Podría ser interesante (si e sposible) destacar a cuanto equivale en procentaje respecto del total de organizaciones que participan. O compararlo con el total de organizaciones que participaron en 2022 y en 2025.</w:t>
      </w:r>
    </w:p>
  </w:comment>
  <w:comment w:id="5" w:author="Consuelo Andrea Palma Gonzalez" w:date="2026-05-14T10:50:00Z" w:initials="CP">
    <w:p w14:paraId="1A0F36D1" w14:textId="77777777" w:rsidR="00CA6CB7" w:rsidRDefault="00CA6CB7" w:rsidP="00CA6CB7">
      <w:pPr>
        <w:pStyle w:val="Textocomentario"/>
      </w:pPr>
      <w:r>
        <w:rPr>
          <w:rStyle w:val="Refdecomentario"/>
        </w:rPr>
        <w:annotationRef/>
      </w:r>
      <w:r>
        <w:t>Con la USS</w:t>
      </w:r>
    </w:p>
  </w:comment>
  <w:comment w:id="6" w:author="Consuelo Andrea Palma Gonzalez" w:date="2026-05-14T10:52:00Z" w:initials="CP">
    <w:p w14:paraId="7D8AB986" w14:textId="77777777" w:rsidR="00CA6CB7" w:rsidRDefault="00CA6CB7" w:rsidP="00CA6CB7">
      <w:pPr>
        <w:pStyle w:val="Textocomentario"/>
      </w:pPr>
      <w:r>
        <w:rPr>
          <w:rStyle w:val="Refdecomentario"/>
        </w:rPr>
        <w:annotationRef/>
      </w:r>
      <w:r>
        <w:t>sostenibles</w:t>
      </w:r>
    </w:p>
  </w:comment>
  <w:comment w:id="7" w:author="Consuelo Andrea Palma Gonzalez" w:date="2026-05-14T12:33:00Z" w:initials="CP">
    <w:p w14:paraId="2110A5D7" w14:textId="77777777" w:rsidR="00A657F4" w:rsidRDefault="00A657F4" w:rsidP="00A657F4">
      <w:pPr>
        <w:pStyle w:val="Textocomentario"/>
      </w:pPr>
      <w:r>
        <w:rPr>
          <w:rStyle w:val="Refdecomentario"/>
        </w:rPr>
        <w:annotationRef/>
      </w:r>
      <w:r>
        <w:t xml:space="preserve">Bajaria este indicador y lo dejaria junto al 31 y 38 que son de la misma área. </w:t>
      </w:r>
    </w:p>
  </w:comment>
  <w:comment w:id="8" w:author="Consuelo Andrea Palma Gonzalez" w:date="2026-05-14T11:10:00Z" w:initials="CP">
    <w:p w14:paraId="0583C162" w14:textId="0708FA50" w:rsidR="00FB42CC" w:rsidRDefault="00FB42CC" w:rsidP="00FB42CC">
      <w:pPr>
        <w:pStyle w:val="Textocomentario"/>
      </w:pPr>
      <w:r>
        <w:rPr>
          <w:rStyle w:val="Refdecomentario"/>
        </w:rPr>
        <w:annotationRef/>
      </w:r>
      <w:r>
        <w:t>Agregada, en 2025 paso a preguntarse bajo pregunta tipo Likert, antes era de sí y no. Sumé quienes contestaron “Muy importante” e “Importante” y el resultado es 88,68%. No utilicé top 2-box porque creo que para la homologación no aplicaría. Si se considerara también la opción ”Medianamente importante” (6,29%) el valor total sería (94,97%) que creo que refleja mejor la pregunta anterior que era de Sí y no..</w:t>
      </w:r>
    </w:p>
  </w:comment>
  <w:comment w:id="9" w:author="Consuelo Andrea Palma Gonzalez" w:date="2026-05-14T11:20:00Z" w:initials="CP">
    <w:p w14:paraId="17609CB5" w14:textId="77777777" w:rsidR="00EB1E85" w:rsidRDefault="005243A1" w:rsidP="00EB1E85">
      <w:pPr>
        <w:pStyle w:val="Textocomentario"/>
      </w:pPr>
      <w:r>
        <w:rPr>
          <w:rStyle w:val="Refdecomentario"/>
        </w:rPr>
        <w:annotationRef/>
      </w:r>
      <w:r w:rsidR="00EB1E85">
        <w:t>Ojo que este dato sí está y debería salir de los propios proyectos colaborativos, porque es participación en proyectos de mas de una carrera.</w:t>
      </w:r>
    </w:p>
  </w:comment>
  <w:comment w:id="10" w:author="Consuelo Andrea Palma Gonzalez" w:date="2026-05-14T11:09:00Z" w:initials="CP">
    <w:p w14:paraId="3C274EDC" w14:textId="77777777" w:rsidR="005243A1" w:rsidRDefault="00FB42CC" w:rsidP="005243A1">
      <w:pPr>
        <w:pStyle w:val="Textocomentario"/>
      </w:pPr>
      <w:r>
        <w:rPr>
          <w:rStyle w:val="Refdecomentario"/>
        </w:rPr>
        <w:annotationRef/>
      </w:r>
      <w:r w:rsidR="005243A1">
        <w:t>No quisiste poner “Aplicar lo aprendido en clases”? Y valores sebastianos? Creo que esto ultimo podría incrementar la coherencia con el modelo institucional.</w:t>
      </w:r>
    </w:p>
  </w:comment>
  <w:comment w:id="11" w:author="Consuelo Andrea Palma Gonzalez" w:date="2026-05-14T11:38:00Z" w:initials="CP">
    <w:p w14:paraId="5F1C86C6" w14:textId="77777777" w:rsidR="00667702" w:rsidRDefault="00D06FAC" w:rsidP="00667702">
      <w:pPr>
        <w:pStyle w:val="Textocomentario"/>
      </w:pPr>
      <w:r>
        <w:rPr>
          <w:rStyle w:val="Refdecomentario"/>
        </w:rPr>
        <w:annotationRef/>
      </w:r>
      <w:r w:rsidR="00667702">
        <w:t>La opción aparecio en la pregunta abierta de otros y se categorizó, no recomiendo sumarla, ya que el procentaje es muy minimo en relacion al total de resupuestas (5,8%)</w:t>
      </w:r>
    </w:p>
  </w:comment>
  <w:comment w:id="12" w:author="Consuelo Andrea Palma Gonzalez" w:date="2026-05-14T11:47:00Z" w:initials="CP">
    <w:p w14:paraId="212FCE8B" w14:textId="77777777" w:rsidR="00667702" w:rsidRDefault="00D06FAC" w:rsidP="00667702">
      <w:pPr>
        <w:pStyle w:val="Textocomentario"/>
      </w:pPr>
      <w:r>
        <w:rPr>
          <w:rStyle w:val="Refdecomentario"/>
        </w:rPr>
        <w:annotationRef/>
      </w:r>
      <w:r w:rsidR="00667702">
        <w:t>Agregados estos datos según lo calculado por Franco. La ínica diferencia es que antes se mencionaba como “Comunicación efectiva” y ahora solo comunicación.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9F73DB" w15:done="0"/>
  <w15:commentEx w15:paraId="00280288" w15:done="0"/>
  <w15:commentEx w15:paraId="5FFDB396" w15:done="0"/>
  <w15:commentEx w15:paraId="6EDB4146" w15:done="0"/>
  <w15:commentEx w15:paraId="6F7C364A" w15:done="0"/>
  <w15:commentEx w15:paraId="1A0F36D1" w15:done="0"/>
  <w15:commentEx w15:paraId="7D8AB986" w15:done="0"/>
  <w15:commentEx w15:paraId="2110A5D7" w15:done="0"/>
  <w15:commentEx w15:paraId="0583C162" w15:done="0"/>
  <w15:commentEx w15:paraId="17609CB5" w15:done="0"/>
  <w15:commentEx w15:paraId="3C274EDC" w15:done="0"/>
  <w15:commentEx w15:paraId="5F1C86C6" w15:done="0"/>
  <w15:commentEx w15:paraId="212FCE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51D7FB" w16cex:dateUtc="2026-05-14T14:31:00Z"/>
  <w16cex:commentExtensible w16cex:durableId="6393B8E5" w16cex:dateUtc="2026-05-14T14:38:00Z"/>
  <w16cex:commentExtensible w16cex:durableId="439803E6" w16cex:dateUtc="2026-05-14T14:38:00Z"/>
  <w16cex:commentExtensible w16cex:durableId="4059EFF7" w16cex:dateUtc="2026-05-14T14:41:00Z"/>
  <w16cex:commentExtensible w16cex:durableId="24EF8DEF" w16cex:dateUtc="2026-05-14T14:49:00Z"/>
  <w16cex:commentExtensible w16cex:durableId="65A43724" w16cex:dateUtc="2026-05-14T14:50:00Z"/>
  <w16cex:commentExtensible w16cex:durableId="1E06489A" w16cex:dateUtc="2026-05-14T14:52:00Z"/>
  <w16cex:commentExtensible w16cex:durableId="32802620" w16cex:dateUtc="2026-05-14T16:33:00Z"/>
  <w16cex:commentExtensible w16cex:durableId="0FF58EAF" w16cex:dateUtc="2026-05-14T15:10:00Z"/>
  <w16cex:commentExtensible w16cex:durableId="07B75B74" w16cex:dateUtc="2026-05-14T15:20:00Z"/>
  <w16cex:commentExtensible w16cex:durableId="6562ED80" w16cex:dateUtc="2026-05-14T15:09:00Z"/>
  <w16cex:commentExtensible w16cex:durableId="11914631" w16cex:dateUtc="2026-05-14T15:38:00Z"/>
  <w16cex:commentExtensible w16cex:durableId="10645BE8" w16cex:dateUtc="2026-05-14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9F73DB" w16cid:durableId="1B51D7FB"/>
  <w16cid:commentId w16cid:paraId="00280288" w16cid:durableId="6393B8E5"/>
  <w16cid:commentId w16cid:paraId="5FFDB396" w16cid:durableId="439803E6"/>
  <w16cid:commentId w16cid:paraId="6EDB4146" w16cid:durableId="4059EFF7"/>
  <w16cid:commentId w16cid:paraId="6F7C364A" w16cid:durableId="24EF8DEF"/>
  <w16cid:commentId w16cid:paraId="1A0F36D1" w16cid:durableId="65A43724"/>
  <w16cid:commentId w16cid:paraId="7D8AB986" w16cid:durableId="1E06489A"/>
  <w16cid:commentId w16cid:paraId="2110A5D7" w16cid:durableId="32802620"/>
  <w16cid:commentId w16cid:paraId="0583C162" w16cid:durableId="0FF58EAF"/>
  <w16cid:commentId w16cid:paraId="17609CB5" w16cid:durableId="07B75B74"/>
  <w16cid:commentId w16cid:paraId="3C274EDC" w16cid:durableId="6562ED80"/>
  <w16cid:commentId w16cid:paraId="5F1C86C6" w16cid:durableId="11914631"/>
  <w16cid:commentId w16cid:paraId="212FCE8B" w16cid:durableId="10645B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w:altName w:val="Calibri"/>
    <w:charset w:val="00"/>
    <w:family w:val="swiss"/>
    <w:pitch w:val="variable"/>
    <w:sig w:usb0="8000002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0CC"/>
    <w:multiLevelType w:val="multilevel"/>
    <w:tmpl w:val="6CC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7B64"/>
    <w:multiLevelType w:val="multilevel"/>
    <w:tmpl w:val="08F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B4F38"/>
    <w:multiLevelType w:val="multilevel"/>
    <w:tmpl w:val="CE3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266F4"/>
    <w:multiLevelType w:val="multilevel"/>
    <w:tmpl w:val="EC0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07498"/>
    <w:multiLevelType w:val="multilevel"/>
    <w:tmpl w:val="595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2599D"/>
    <w:multiLevelType w:val="multilevel"/>
    <w:tmpl w:val="3F2C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F111B"/>
    <w:multiLevelType w:val="multilevel"/>
    <w:tmpl w:val="D5F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F5E7B"/>
    <w:multiLevelType w:val="multilevel"/>
    <w:tmpl w:val="AB7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C782C"/>
    <w:multiLevelType w:val="multilevel"/>
    <w:tmpl w:val="23F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22142">
    <w:abstractNumId w:val="2"/>
  </w:num>
  <w:num w:numId="2" w16cid:durableId="1323045775">
    <w:abstractNumId w:val="8"/>
  </w:num>
  <w:num w:numId="3" w16cid:durableId="1661886804">
    <w:abstractNumId w:val="6"/>
  </w:num>
  <w:num w:numId="4" w16cid:durableId="4286057">
    <w:abstractNumId w:val="4"/>
  </w:num>
  <w:num w:numId="5" w16cid:durableId="409161333">
    <w:abstractNumId w:val="0"/>
  </w:num>
  <w:num w:numId="6" w16cid:durableId="705176154">
    <w:abstractNumId w:val="1"/>
  </w:num>
  <w:num w:numId="7" w16cid:durableId="1863745360">
    <w:abstractNumId w:val="5"/>
  </w:num>
  <w:num w:numId="8" w16cid:durableId="25252664">
    <w:abstractNumId w:val="7"/>
  </w:num>
  <w:num w:numId="9" w16cid:durableId="9971465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suelo Andrea Palma Gonzalez">
    <w15:presenceInfo w15:providerId="AD" w15:userId="S::consuelo.palma@uss.cl::456c55de-98ef-4cd8-9a69-b065d26e2c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57"/>
    <w:rsid w:val="000278C5"/>
    <w:rsid w:val="000D4648"/>
    <w:rsid w:val="00101A30"/>
    <w:rsid w:val="001D5D2E"/>
    <w:rsid w:val="001E0727"/>
    <w:rsid w:val="0021773B"/>
    <w:rsid w:val="002C4531"/>
    <w:rsid w:val="003A2DDE"/>
    <w:rsid w:val="00477299"/>
    <w:rsid w:val="005243A1"/>
    <w:rsid w:val="00527E31"/>
    <w:rsid w:val="005A4B3D"/>
    <w:rsid w:val="00667702"/>
    <w:rsid w:val="007254EB"/>
    <w:rsid w:val="008814C2"/>
    <w:rsid w:val="008924E8"/>
    <w:rsid w:val="00917206"/>
    <w:rsid w:val="009707CD"/>
    <w:rsid w:val="00A657F4"/>
    <w:rsid w:val="00B27057"/>
    <w:rsid w:val="00B52A33"/>
    <w:rsid w:val="00BF0B3E"/>
    <w:rsid w:val="00C60282"/>
    <w:rsid w:val="00CA6CB7"/>
    <w:rsid w:val="00CF78B0"/>
    <w:rsid w:val="00D06FAC"/>
    <w:rsid w:val="00D672E0"/>
    <w:rsid w:val="00D87E99"/>
    <w:rsid w:val="00DC3858"/>
    <w:rsid w:val="00E14589"/>
    <w:rsid w:val="00E72540"/>
    <w:rsid w:val="00E779E1"/>
    <w:rsid w:val="00EB1E85"/>
    <w:rsid w:val="00F66CDF"/>
    <w:rsid w:val="00FA6C70"/>
    <w:rsid w:val="00FB42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25A1"/>
  <w15:chartTrackingRefBased/>
  <w15:docId w15:val="{390D3BCC-830F-E64A-96DE-477E2F94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27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7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70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0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0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05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05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05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05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05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B2705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2705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2705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2705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2705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2705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2705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2705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2705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05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2705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05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2705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27057"/>
    <w:rPr>
      <w:i/>
      <w:iCs/>
      <w:color w:val="404040" w:themeColor="text1" w:themeTint="BF"/>
      <w:lang w:val="es-ES"/>
    </w:rPr>
  </w:style>
  <w:style w:type="paragraph" w:styleId="Prrafodelista">
    <w:name w:val="List Paragraph"/>
    <w:basedOn w:val="Normal"/>
    <w:uiPriority w:val="34"/>
    <w:qFormat/>
    <w:rsid w:val="00B27057"/>
    <w:pPr>
      <w:ind w:left="720"/>
      <w:contextualSpacing/>
    </w:pPr>
  </w:style>
  <w:style w:type="character" w:styleId="nfasisintenso">
    <w:name w:val="Intense Emphasis"/>
    <w:basedOn w:val="Fuentedeprrafopredeter"/>
    <w:uiPriority w:val="21"/>
    <w:qFormat/>
    <w:rsid w:val="00B27057"/>
    <w:rPr>
      <w:i/>
      <w:iCs/>
      <w:color w:val="0F4761" w:themeColor="accent1" w:themeShade="BF"/>
    </w:rPr>
  </w:style>
  <w:style w:type="paragraph" w:styleId="Citadestacada">
    <w:name w:val="Intense Quote"/>
    <w:basedOn w:val="Normal"/>
    <w:next w:val="Normal"/>
    <w:link w:val="CitadestacadaCar"/>
    <w:uiPriority w:val="30"/>
    <w:qFormat/>
    <w:rsid w:val="00B27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057"/>
    <w:rPr>
      <w:i/>
      <w:iCs/>
      <w:color w:val="0F4761" w:themeColor="accent1" w:themeShade="BF"/>
      <w:lang w:val="es-ES"/>
    </w:rPr>
  </w:style>
  <w:style w:type="character" w:styleId="Referenciaintensa">
    <w:name w:val="Intense Reference"/>
    <w:basedOn w:val="Fuentedeprrafopredeter"/>
    <w:uiPriority w:val="32"/>
    <w:qFormat/>
    <w:rsid w:val="00B27057"/>
    <w:rPr>
      <w:b/>
      <w:bCs/>
      <w:smallCaps/>
      <w:color w:val="0F4761" w:themeColor="accent1" w:themeShade="BF"/>
      <w:spacing w:val="5"/>
    </w:rPr>
  </w:style>
  <w:style w:type="paragraph" w:styleId="NormalWeb">
    <w:name w:val="Normal (Web)"/>
    <w:basedOn w:val="Normal"/>
    <w:uiPriority w:val="99"/>
    <w:semiHidden/>
    <w:unhideWhenUsed/>
    <w:rsid w:val="00B27057"/>
    <w:pPr>
      <w:spacing w:before="100" w:beforeAutospacing="1" w:after="100" w:afterAutospacing="1"/>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B27057"/>
    <w:rPr>
      <w:b/>
      <w:bCs/>
    </w:rPr>
  </w:style>
  <w:style w:type="table" w:styleId="Tablaconcuadrcula1clara">
    <w:name w:val="Grid Table 1 Light"/>
    <w:basedOn w:val="Tablanormal"/>
    <w:uiPriority w:val="46"/>
    <w:rsid w:val="00B2705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2C4531"/>
    <w:rPr>
      <w:sz w:val="16"/>
      <w:szCs w:val="16"/>
    </w:rPr>
  </w:style>
  <w:style w:type="paragraph" w:styleId="Textocomentario">
    <w:name w:val="annotation text"/>
    <w:basedOn w:val="Normal"/>
    <w:link w:val="TextocomentarioCar"/>
    <w:uiPriority w:val="99"/>
    <w:unhideWhenUsed/>
    <w:rsid w:val="002C4531"/>
    <w:rPr>
      <w:sz w:val="20"/>
      <w:szCs w:val="20"/>
    </w:rPr>
  </w:style>
  <w:style w:type="character" w:customStyle="1" w:styleId="TextocomentarioCar">
    <w:name w:val="Texto comentario Car"/>
    <w:basedOn w:val="Fuentedeprrafopredeter"/>
    <w:link w:val="Textocomentario"/>
    <w:uiPriority w:val="99"/>
    <w:rsid w:val="002C4531"/>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2C4531"/>
    <w:rPr>
      <w:b/>
      <w:bCs/>
    </w:rPr>
  </w:style>
  <w:style w:type="character" w:customStyle="1" w:styleId="AsuntodelcomentarioCar">
    <w:name w:val="Asunto del comentario Car"/>
    <w:basedOn w:val="TextocomentarioCar"/>
    <w:link w:val="Asuntodelcomentario"/>
    <w:uiPriority w:val="99"/>
    <w:semiHidden/>
    <w:rsid w:val="002C4531"/>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8B05B-1733-4D18-A2A6-F910BFBB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28</Pages>
  <Words>8390</Words>
  <Characters>46146</Characters>
  <Application>Microsoft Office Word</Application>
  <DocSecurity>0</DocSecurity>
  <Lines>384</Lines>
  <Paragraphs>108</Paragraphs>
  <ScaleCrop>false</ScaleCrop>
  <Company/>
  <LinksUpToDate>false</LinksUpToDate>
  <CharactersWithSpaces>54428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Miguel Ramirez Carcamo</dc:creator>
  <cp:keywords/>
  <dc:description/>
  <cp:lastModifiedBy>FRANCO OYARCE RUBIO</cp:lastModifiedBy>
  <cp:revision>18</cp:revision>
  <dcterms:created xsi:type="dcterms:W3CDTF">2026-05-14T15:14:00Z</dcterms:created>
  <dcterms:modified xsi:type="dcterms:W3CDTF">2026-05-17T03:47:00Z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2026-05-13T23:30:04Z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63c6d698-9cf6-44e2-b4f6-b31693cda243</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