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718B" w14:textId="483DAEA4" w:rsidR="00E30C6D" w:rsidRPr="004C4A0D" w:rsidRDefault="00E30C6D" w:rsidP="00E30C6D">
      <w:pPr>
        <w:rPr>
          <w:b/>
          <w:bCs/>
        </w:rPr>
      </w:pPr>
      <w:r w:rsidRPr="004C4A0D">
        <w:rPr>
          <w:b/>
          <w:bCs/>
        </w:rPr>
        <w:t xml:space="preserve">EJERCICIO </w:t>
      </w:r>
      <w:r>
        <w:rPr>
          <w:b/>
          <w:bCs/>
        </w:rPr>
        <w:t>2</w:t>
      </w:r>
      <w:r w:rsidRPr="004C4A0D">
        <w:rPr>
          <w:b/>
          <w:bCs/>
        </w:rPr>
        <w:t xml:space="preserve"> RENTA LÍQUIDA IMPONIBLE RÉGIMEN SEMI-INTEGRADO 14 LETRA A)</w:t>
      </w:r>
    </w:p>
    <w:p w14:paraId="17C0C000" w14:textId="77777777" w:rsidR="00E30C6D" w:rsidRDefault="00E30C6D"/>
    <w:p w14:paraId="06B811BC" w14:textId="27451B08" w:rsidR="00E30C6D" w:rsidRDefault="00E30C6D">
      <w:r w:rsidRPr="00E30C6D">
        <w:drawing>
          <wp:inline distT="0" distB="0" distL="0" distR="0" wp14:anchorId="212AD0BC" wp14:editId="56F5B5E1">
            <wp:extent cx="5612130" cy="5504815"/>
            <wp:effectExtent l="0" t="0" r="7620" b="635"/>
            <wp:docPr id="1953131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C4E8" w14:textId="77777777" w:rsidR="00E30C6D" w:rsidRDefault="00E30C6D"/>
    <w:sectPr w:rsidR="00E30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6D"/>
    <w:rsid w:val="00295C27"/>
    <w:rsid w:val="00483D04"/>
    <w:rsid w:val="00914BE5"/>
    <w:rsid w:val="00E30C6D"/>
    <w:rsid w:val="00E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92DC"/>
  <w15:chartTrackingRefBased/>
  <w15:docId w15:val="{3D0077B6-F100-46C9-B40A-6D560253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C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C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C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fuenzalida</dc:creator>
  <cp:keywords/>
  <dc:description/>
  <cp:lastModifiedBy>robinson fuenzalida</cp:lastModifiedBy>
  <cp:revision>1</cp:revision>
  <dcterms:created xsi:type="dcterms:W3CDTF">2026-04-26T23:37:00Z</dcterms:created>
  <dcterms:modified xsi:type="dcterms:W3CDTF">2026-04-26T23:39:00Z</dcterms:modified>
</cp:coreProperties>
</file>