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7157" w14:textId="09C38DBE" w:rsidR="00647217" w:rsidRPr="00D970E2" w:rsidRDefault="00647217" w:rsidP="000B134B">
      <w:pPr>
        <w:rPr>
          <w:rFonts w:cs="Arial"/>
          <w:b/>
          <w:bCs/>
          <w:sz w:val="22"/>
          <w:szCs w:val="22"/>
          <w:lang w:val="en-US"/>
        </w:rPr>
      </w:pPr>
      <w:r w:rsidRPr="00D970E2">
        <w:rPr>
          <w:rFonts w:cs="Arial"/>
          <w:b/>
          <w:bCs/>
          <w:sz w:val="22"/>
          <w:szCs w:val="22"/>
          <w:u w:val="single"/>
          <w:lang w:val="en-US"/>
        </w:rPr>
        <w:t>SUPPLEMENTARY MATERIAL</w:t>
      </w:r>
    </w:p>
    <w:p w14:paraId="2EBEC54D" w14:textId="77777777" w:rsidR="007D6660" w:rsidRPr="00D970E2" w:rsidRDefault="007D6660" w:rsidP="000F39AB">
      <w:pPr>
        <w:jc w:val="both"/>
        <w:rPr>
          <w:rFonts w:cs="Arial"/>
          <w:b/>
          <w:bCs/>
          <w:sz w:val="22"/>
          <w:szCs w:val="22"/>
          <w:lang w:val="en-US"/>
        </w:rPr>
      </w:pPr>
      <w:r w:rsidRPr="00D970E2">
        <w:rPr>
          <w:rFonts w:cs="Arial"/>
          <w:b/>
          <w:bCs/>
          <w:sz w:val="22"/>
          <w:szCs w:val="22"/>
          <w:lang w:val="en-US"/>
        </w:rPr>
        <w:t xml:space="preserve">Assessment of fatal cardiovascular disease risk using data-driven diabetes subgroups and SCORE2-Diabetes in 24,943 adults in Mexico City </w:t>
      </w:r>
    </w:p>
    <w:p w14:paraId="6C6CA8F9" w14:textId="77777777" w:rsidR="00B2241D" w:rsidRPr="00CD2D18" w:rsidRDefault="00B2241D" w:rsidP="00B2241D">
      <w:pPr>
        <w:jc w:val="both"/>
        <w:rPr>
          <w:sz w:val="22"/>
        </w:rPr>
      </w:pPr>
      <w:r w:rsidRPr="00CD2D18">
        <w:rPr>
          <w:sz w:val="22"/>
        </w:rPr>
        <w:t>Jerónimo Perezalonso-Espinosa</w:t>
      </w:r>
      <w:r w:rsidRPr="00CD2D18">
        <w:rPr>
          <w:sz w:val="22"/>
          <w:vertAlign w:val="superscript"/>
        </w:rPr>
        <w:t>1.2</w:t>
      </w:r>
      <w:r w:rsidRPr="00CD2D18">
        <w:rPr>
          <w:sz w:val="22"/>
        </w:rPr>
        <w:t>, Juan Pablo Díaz-Sánchez</w:t>
      </w:r>
      <w:r w:rsidRPr="00CD2D18">
        <w:rPr>
          <w:sz w:val="22"/>
          <w:vertAlign w:val="superscript"/>
        </w:rPr>
        <w:t>1,2</w:t>
      </w:r>
      <w:r w:rsidRPr="00CD2D18">
        <w:rPr>
          <w:sz w:val="22"/>
        </w:rPr>
        <w:t>, Daniel Ramírez-García</w:t>
      </w:r>
      <w:r w:rsidRPr="00CD2D18">
        <w:rPr>
          <w:sz w:val="22"/>
          <w:vertAlign w:val="superscript"/>
        </w:rPr>
        <w:t>1,3</w:t>
      </w:r>
      <w:r w:rsidRPr="00CD2D18">
        <w:rPr>
          <w:sz w:val="22"/>
        </w:rPr>
        <w:t>, Karime Berenice Carrillo-Herrera</w:t>
      </w:r>
      <w:r w:rsidRPr="00CD2D18">
        <w:rPr>
          <w:sz w:val="22"/>
          <w:vertAlign w:val="superscript"/>
        </w:rPr>
        <w:t>1,3</w:t>
      </w:r>
      <w:r w:rsidRPr="00CD2D18">
        <w:rPr>
          <w:sz w:val="22"/>
        </w:rPr>
        <w:t>, Leslie Alitzel Cabrera-Quintana</w:t>
      </w:r>
      <w:r w:rsidRPr="00CD2D18">
        <w:rPr>
          <w:sz w:val="22"/>
          <w:vertAlign w:val="superscript"/>
        </w:rPr>
        <w:t>1,3</w:t>
      </w:r>
      <w:r w:rsidRPr="00CD2D18">
        <w:rPr>
          <w:sz w:val="22"/>
        </w:rPr>
        <w:t>, Carlos A. Fermín-Martínez</w:t>
      </w:r>
      <w:r w:rsidRPr="00CD2D18">
        <w:rPr>
          <w:sz w:val="22"/>
          <w:vertAlign w:val="superscript"/>
        </w:rPr>
        <w:t>1,2</w:t>
      </w:r>
      <w:r w:rsidRPr="00CD2D18">
        <w:rPr>
          <w:sz w:val="22"/>
        </w:rPr>
        <w:t>, Martín Roberto Basile-Álvarez</w:t>
      </w:r>
      <w:r w:rsidRPr="00CD2D18">
        <w:rPr>
          <w:sz w:val="22"/>
          <w:vertAlign w:val="superscript"/>
        </w:rPr>
        <w:t>1,3</w:t>
      </w:r>
      <w:r w:rsidRPr="00CD2D18">
        <w:rPr>
          <w:sz w:val="22"/>
        </w:rPr>
        <w:t>, Andrea Malagón-Liceaga</w:t>
      </w:r>
      <w:r w:rsidRPr="00CD2D18">
        <w:rPr>
          <w:sz w:val="22"/>
          <w:vertAlign w:val="superscript"/>
        </w:rPr>
        <w:t>1,3</w:t>
      </w:r>
      <w:r w:rsidRPr="00CD2D18">
        <w:rPr>
          <w:sz w:val="22"/>
        </w:rPr>
        <w:t>, Jaime Berumen</w:t>
      </w:r>
      <w:r>
        <w:rPr>
          <w:sz w:val="22"/>
          <w:vertAlign w:val="superscript"/>
        </w:rPr>
        <w:t>4</w:t>
      </w:r>
      <w:r w:rsidRPr="00CD2D18">
        <w:rPr>
          <w:sz w:val="22"/>
        </w:rPr>
        <w:t>, Pablo Kuri-Morales</w:t>
      </w:r>
      <w:r>
        <w:rPr>
          <w:sz w:val="22"/>
          <w:vertAlign w:val="superscript"/>
        </w:rPr>
        <w:t>4</w:t>
      </w:r>
      <w:r w:rsidRPr="00CD2D18">
        <w:rPr>
          <w:sz w:val="22"/>
          <w:vertAlign w:val="superscript"/>
        </w:rPr>
        <w:t>,</w:t>
      </w:r>
      <w:r>
        <w:rPr>
          <w:sz w:val="22"/>
          <w:vertAlign w:val="superscript"/>
        </w:rPr>
        <w:t>5</w:t>
      </w:r>
      <w:r w:rsidRPr="00CD2D18">
        <w:rPr>
          <w:sz w:val="22"/>
        </w:rPr>
        <w:t>, Roberto Tapia-Conyer</w:t>
      </w:r>
      <w:r>
        <w:rPr>
          <w:sz w:val="22"/>
          <w:vertAlign w:val="superscript"/>
        </w:rPr>
        <w:t>4</w:t>
      </w:r>
      <w:r w:rsidRPr="00CD2D18">
        <w:rPr>
          <w:sz w:val="22"/>
        </w:rPr>
        <w:t>, Jesus Alegre-Díaz</w:t>
      </w:r>
      <w:r>
        <w:rPr>
          <w:sz w:val="22"/>
          <w:vertAlign w:val="superscript"/>
        </w:rPr>
        <w:t>4</w:t>
      </w:r>
      <w:r w:rsidRPr="00CD2D18">
        <w:rPr>
          <w:sz w:val="22"/>
          <w:vertAlign w:val="superscript"/>
        </w:rPr>
        <w:t>,+</w:t>
      </w:r>
      <w:r w:rsidRPr="00CD2D18">
        <w:rPr>
          <w:sz w:val="22"/>
        </w:rPr>
        <w:t>, Neftali Eduardo Antonio-Villa</w:t>
      </w:r>
      <w:r>
        <w:rPr>
          <w:sz w:val="22"/>
          <w:vertAlign w:val="superscript"/>
        </w:rPr>
        <w:t>6,7</w:t>
      </w:r>
      <w:r w:rsidRPr="00CD2D18">
        <w:rPr>
          <w:sz w:val="22"/>
          <w:vertAlign w:val="superscript"/>
        </w:rPr>
        <w:t>,+</w:t>
      </w:r>
      <w:r w:rsidRPr="00CD2D18">
        <w:rPr>
          <w:sz w:val="22"/>
        </w:rPr>
        <w:t>, Goodarz Danaei</w:t>
      </w:r>
      <w:r>
        <w:rPr>
          <w:sz w:val="22"/>
          <w:vertAlign w:val="superscript"/>
        </w:rPr>
        <w:t>6</w:t>
      </w:r>
      <w:r w:rsidRPr="00CD2D18">
        <w:rPr>
          <w:sz w:val="22"/>
        </w:rPr>
        <w:t>, Jacqueline A. Seiglie</w:t>
      </w:r>
      <w:r>
        <w:rPr>
          <w:sz w:val="22"/>
          <w:vertAlign w:val="superscript"/>
        </w:rPr>
        <w:t>8,9</w:t>
      </w:r>
      <w:r w:rsidRPr="00CD2D18">
        <w:rPr>
          <w:sz w:val="22"/>
          <w:vertAlign w:val="superscript"/>
        </w:rPr>
        <w:t>+</w:t>
      </w:r>
      <w:r w:rsidRPr="00CD2D18">
        <w:rPr>
          <w:sz w:val="22"/>
        </w:rPr>
        <w:t>, Omar Yaxmehen Bello-Chavolla</w:t>
      </w:r>
      <w:r w:rsidRPr="00CD2D18">
        <w:rPr>
          <w:sz w:val="22"/>
          <w:vertAlign w:val="superscript"/>
        </w:rPr>
        <w:t>1,</w:t>
      </w:r>
      <w:r>
        <w:rPr>
          <w:sz w:val="22"/>
          <w:vertAlign w:val="superscript"/>
        </w:rPr>
        <w:t>6</w:t>
      </w:r>
      <w:r w:rsidRPr="00CD2D18">
        <w:rPr>
          <w:sz w:val="22"/>
          <w:vertAlign w:val="superscript"/>
        </w:rPr>
        <w:t>*</w:t>
      </w:r>
    </w:p>
    <w:p w14:paraId="0CFCFBFB" w14:textId="34B32979" w:rsidR="00933215" w:rsidRPr="00D970E2" w:rsidRDefault="00933215" w:rsidP="000B134B">
      <w:pPr>
        <w:spacing w:line="360" w:lineRule="auto"/>
        <w:rPr>
          <w:rFonts w:cs="Arial"/>
          <w:sz w:val="22"/>
          <w:szCs w:val="22"/>
        </w:rPr>
      </w:pPr>
    </w:p>
    <w:p w14:paraId="5B3E42AE" w14:textId="02F17E31" w:rsidR="00437FCB" w:rsidRPr="00D970E2" w:rsidRDefault="00437FCB" w:rsidP="000B134B">
      <w:pPr>
        <w:pStyle w:val="Ttulo1"/>
        <w:rPr>
          <w:rFonts w:cs="Arial"/>
          <w:sz w:val="22"/>
          <w:szCs w:val="22"/>
          <w:lang w:val="en-US"/>
        </w:rPr>
      </w:pPr>
      <w:bookmarkStart w:id="0" w:name="_Toc207741693"/>
      <w:r w:rsidRPr="00D970E2">
        <w:rPr>
          <w:rFonts w:cs="Arial"/>
          <w:sz w:val="22"/>
          <w:szCs w:val="22"/>
          <w:lang w:val="en-US"/>
        </w:rPr>
        <w:t>SUPPLEMENTARY METHODS</w:t>
      </w:r>
      <w:bookmarkEnd w:id="0"/>
    </w:p>
    <w:p w14:paraId="43F9C5D4" w14:textId="4FECC129" w:rsidR="001C2C26" w:rsidRPr="00D970E2" w:rsidRDefault="007D6660" w:rsidP="000B134B">
      <w:pPr>
        <w:pStyle w:val="Ttulo2"/>
        <w:rPr>
          <w:rFonts w:cs="Arial"/>
          <w:szCs w:val="22"/>
        </w:rPr>
      </w:pPr>
      <w:bookmarkStart w:id="1" w:name="_Toc205503165"/>
      <w:r w:rsidRPr="00D970E2">
        <w:rPr>
          <w:rFonts w:cs="Arial"/>
          <w:szCs w:val="22"/>
        </w:rPr>
        <w:t>Adaptation of the SNNN algorithm to MCPS data</w:t>
      </w:r>
    </w:p>
    <w:p w14:paraId="4D047DE8" w14:textId="7D44905B" w:rsidR="004E0216" w:rsidRPr="00D970E2" w:rsidRDefault="004E0216" w:rsidP="004E0216">
      <w:pPr>
        <w:jc w:val="both"/>
        <w:rPr>
          <w:rFonts w:cs="Arial"/>
          <w:b/>
          <w:bCs/>
          <w:i/>
          <w:iCs/>
          <w:sz w:val="22"/>
          <w:szCs w:val="22"/>
        </w:rPr>
      </w:pPr>
      <w:r w:rsidRPr="00D970E2">
        <w:rPr>
          <w:rFonts w:cs="Arial"/>
          <w:b/>
          <w:bCs/>
          <w:i/>
          <w:iCs/>
          <w:sz w:val="22"/>
          <w:szCs w:val="22"/>
        </w:rPr>
        <w:t>Cluster classification in NHANES-III and NHANES-IV</w:t>
      </w:r>
    </w:p>
    <w:p w14:paraId="1FAA6654" w14:textId="02297C7B" w:rsidR="007D6660" w:rsidRPr="00D970E2" w:rsidRDefault="004E0216" w:rsidP="004E0216">
      <w:pPr>
        <w:jc w:val="both"/>
        <w:rPr>
          <w:rFonts w:cs="Arial"/>
          <w:sz w:val="22"/>
          <w:szCs w:val="22"/>
        </w:rPr>
      </w:pPr>
      <w:r w:rsidRPr="00D970E2">
        <w:rPr>
          <w:rFonts w:cs="Arial"/>
          <w:sz w:val="22"/>
          <w:szCs w:val="22"/>
        </w:rPr>
        <w:t>Based on methods previously developed by our group</w:t>
      </w:r>
      <w:r w:rsidRPr="00D970E2">
        <w:rPr>
          <w:rFonts w:cs="Arial"/>
          <w:sz w:val="22"/>
          <w:szCs w:val="22"/>
        </w:rPr>
        <w:fldChar w:fldCharType="begin"/>
      </w:r>
      <w:r w:rsidRPr="00D970E2">
        <w:rPr>
          <w:rFonts w:cs="Arial"/>
          <w:sz w:val="22"/>
          <w:szCs w:val="22"/>
        </w:rPr>
        <w:instrText xml:space="preserve"> ADDIN ZOTERO_ITEM CSL_CITATION {"citationID":"bunX2eHP","properties":{"formattedCitation":"\\super 1\\nosupersub{}","plainCitation":"1","noteIndex":0},"citationItems":[{"id":38,"uris":["http://zotero.org/users/6869730/items/KMLKQ6PW"],"itemData":{"id":38,"type":"article-journal","abstract":"INTRODUCTION: Previous reports in European populations demonstrated the existence of five data-driven adult-onset diabetes subgroups. Here, we use self-normalizing neural networks (SNNN) to improve reproducibility of these data-driven diabetes subgroups in Mexican cohorts to extend its application to more diverse settings.\nRESEARCH DESIGN AND METHODS: We trained SNNN and compared it with k-means clustering to classify diabetes subgroups in a multiethnic and representative population-based National Health and Nutrition Examination Survey (NHANES) datasets with all available measures (training sample: NHANES-III, n=1132; validation sample: NHANES 1999-2006, n=626). SNNN models were then applied to four Mexican cohorts (SIGMA-UIEM, n=1521; Metabolic Syndrome cohort, n=6144; ENSANUT 2016, n=614 and CAIPaDi, n=1608) to characterize diabetes subgroups in Mexicans according to treatment response, risk for chronic complications and risk factors for the incidence of each subgroup.\nRESULTS: SNNN yielded four reproducible clinical profiles (obesity related, insulin deficient, insulin resistant, age related) in NHANES and Mexican cohorts even without C-peptide measurements. We observed in a population-based survey a high prevalence of the insulin-deficient form (41.25%, 95% CI 41.02% to 41.48%), followed by obesity-related (33.60%, 95% CI 33.40% to 33.79%), age-related (14.72%, 95% CI 14.63% to 14.82%) and severe insulin-resistant groups. A significant association was found between the SLC16A11 diabetes risk variant and the obesity-related subgroup (OR 1.42, 95% CI 1.10 to 1.83, p=0.008). Among incident cases, we observed a greater incidence of mild obesity-related diabetes (n=149, 45.0%). In a diabetes outpatient clinic cohort, we observed increased 1-year risk (HR 1.59, 95% CI 1.01 to 2.51) and 2-year risk (HR 1.94, 95% CI 1.13 to 3.31) for incident retinopathy in the insulin-deficient group and decreased 2-year diabetic retinopathy risk for the obesity-related subgroup (HR 0.49, 95% CI 0.27 to 0.89).\nCONCLUSIONS: Diabetes subgroup phenotypes are reproducible using SNNN; our algorithm is available as web-based tool. Application of these models allowed for better characterization of diabetes subgroups and risk factors in Mexicans that could have clinical applications.","container-title":"BMJ open diabetes research &amp; care","DOI":"10.1136/bmjdrc-2020-001550","ISSN":"2052-4897","issue":"1","journalAbbreviation":"BMJ Open Diabetes Res Care","language":"eng","note":"PMID: 32699108\nPMCID: PMC7380860","page":"e001550","source":"PubMed","title":"Clinical characterization of data-driven diabetes subgroups in Mexicans using a reproducible machine learning approach","volume":"8","author":[{"family":"Bello-Chavolla","given":"Omar Yaxmehen"},{"family":"Bahena-López","given":"Jessica Paola"},{"family":"Vargas-Vázquez","given":"Arsenio"},{"family":"Antonio-Villa","given":"Neftali Eduardo"},{"family":"Márquez-Salinas","given":"Alejandro"},{"family":"Fermín-Martínez","given":"Carlos A."},{"family":"Rojas","given":"Rosalba"},{"family":"Mehta","given":"Roopa"},{"family":"Cruz-Bautista","given":"Ivette"},{"family":"Hernández-Jiménez","given":"Sergio"},{"family":"García-Ulloa","given":"Ana Cristina"},{"family":"Almeda-Valdes","given":"Paloma"},{"family":"Aguilar-Salinas","given":"Carlos Alberto"},{"literal":"Metabolic Syndrome Study Group"},{"literal":"Group of Study CAIPaDi"}],"issued":{"date-parts":[["2020",7]]}}}],"schema":"https://github.com/citation-style-language/schema/raw/master/csl-citation.json"} </w:instrText>
      </w:r>
      <w:r w:rsidRPr="00D970E2">
        <w:rPr>
          <w:rFonts w:cs="Arial"/>
          <w:sz w:val="22"/>
          <w:szCs w:val="22"/>
        </w:rPr>
        <w:fldChar w:fldCharType="separate"/>
      </w:r>
      <w:r w:rsidRPr="00D970E2">
        <w:rPr>
          <w:rFonts w:cs="Arial"/>
          <w:sz w:val="22"/>
          <w:szCs w:val="22"/>
          <w:vertAlign w:val="superscript"/>
        </w:rPr>
        <w:t>1</w:t>
      </w:r>
      <w:r w:rsidRPr="00D970E2">
        <w:rPr>
          <w:rFonts w:cs="Arial"/>
          <w:sz w:val="22"/>
          <w:szCs w:val="22"/>
        </w:rPr>
        <w:fldChar w:fldCharType="end"/>
      </w:r>
      <w:r w:rsidRPr="00D970E2">
        <w:rPr>
          <w:rFonts w:cs="Arial"/>
          <w:sz w:val="22"/>
          <w:szCs w:val="22"/>
        </w:rPr>
        <w:t>, we adapted our self-normalizing artificial neural network (SNNN) algorithm to fit MCPS data using NHANESS-III as a training dataset and NHANES-IV as a validation dataset. Amongst 13,866 participants in NHANES-III, 1,665 had diabetes defined as self-reported diabetes, HbA1c ≥6.5%, or fasting plasma glucose ≥126mg/dL; similarly, amongst 41,810 participants in NHANES-IV 6,392 had diabetes as per the same definition. Next, we included only participants with recently-diagnosed diabetes defined as ≤5 years from diabetes onset, and filtered those with HOMA2-IR, HOMA2-B, age from diabetes onset, BMI and HbA1c ≥5 standard deviations from the population mean to derive diabetes clusters as proposed by Ahlqvist et al.</w:t>
      </w:r>
      <w:r w:rsidRPr="00D970E2">
        <w:rPr>
          <w:rFonts w:cs="Arial"/>
          <w:sz w:val="22"/>
          <w:szCs w:val="22"/>
        </w:rPr>
        <w:fldChar w:fldCharType="begin"/>
      </w:r>
      <w:r w:rsidRPr="00D970E2">
        <w:rPr>
          <w:rFonts w:cs="Arial"/>
          <w:sz w:val="22"/>
          <w:szCs w:val="22"/>
        </w:rPr>
        <w:instrText xml:space="preserve"> ADDIN ZOTERO_ITEM CSL_CITATION {"citationID":"lUekV0rl","properties":{"formattedCitation":"\\super 2\\nosupersub{}","plainCitation":"2","noteIndex":0},"citationItems":[{"id":1300,"uris":["http://zotero.org/users/6869730/items/GHKQGZME"],"itemData":{"id":1300,"type":"article-journal","abstract":"BACKGROUND: Diabetes is presently classified into two main forms, type 1 and type 2 diabetes, but type 2 diabetes in particular is highly heterogeneous. A refined classification could provide a powerful tool to individualise treatment regimens and identify individuals with increased risk of complications at diagnosis.\nMETHODS: We did data-driven cluster analysis (k-means and hierarchical clustering) in patients with newly diagnosed diabetes (n=8980) from the Swedish All New Diabetics in Scania cohort. Clusters were based on six variables (glutamate decarboxylase antibodies, age at diagnosis, BMI, HbA1c, and homoeostatic model assessment 2 estimates of β-cell function and insulin resistance), and were related to prospective data from patient records on development of complications and prescription of medication. Replication was done in three independent cohorts: the Scania Diabetes Registry (n=1466), All New Diabetics in Uppsala (n=844), and Diabetes Registry Vaasa (n=3485). Cox regression and logistic regression were used to compare time to medication, time to reaching the treatment goal, and risk of diabetic complications and genetic associations.\nFINDINGS: We identified five replicable clusters of patients with diabetes, which had significantly different patient characteristics and risk of diabetic complications. In particular, individuals in cluster 3 (most resistant to insulin) had significantly higher risk of diabetic kidney disease than individuals in clusters 4 and 5, but had been prescribed similar diabetes treatment. Cluster 2 (insulin deficient) had the highest risk of retinopathy. In support of the clustering, genetic associations in the clusters differed from those seen in traditional type 2 diabetes.\nINTERPRETATION: We stratified patients into five subgroups with differing disease progression and risk of diabetic complications. This new substratification might eventually help to tailor and target early treatment to patients who would benefit most, thereby representing a first step towards precision medicine in diabetes.\nFUNDING: Swedish Research Council, European Research Council, Vinnova, Academy of Finland, Novo Nordisk Foundation, Scania University Hospital, Sigrid Juselius Foundation, Innovative Medicines Initiative 2 Joint Undertaking, Vasa Hospital district, Jakobstadsnejden Heart Foundation, Folkhälsan Research Foundation, Ollqvist Foundation, and Swedish Foundation for Strategic Research.","container-title":"The Lancet. Diabetes &amp; Endocrinology","DOI":"10.1016/S2213-8587(18)30051-2","ISSN":"2213-8595","issue":"5","journalAbbreviation":"Lancet Diabetes Endocrinol","language":"eng","note":"PMID: 29503172","page":"361-369","source":"PubMed","title":"Novel subgroups of adult-onset diabetes and their association with outcomes: a data-driven cluster analysis of six variables","title-short":"Novel subgroups of adult-onset diabetes and their association with outcomes","volume":"6","author":[{"family":"Ahlqvist","given":"Emma"},{"family":"Storm","given":"Petter"},{"family":"Käräjämäki","given":"Annemari"},{"family":"Martinell","given":"Mats"},{"family":"Dorkhan","given":"Mozhgan"},{"family":"Carlsson","given":"Annelie"},{"family":"Vikman","given":"Petter"},{"family":"Prasad","given":"Rashmi B."},{"family":"Aly","given":"Dina Mansour"},{"family":"Almgren","given":"Peter"},{"family":"Wessman","given":"Ylva"},{"family":"Shaat","given":"Nael"},{"family":"Spégel","given":"Peter"},{"family":"Mulder","given":"Hindrik"},{"family":"Lindholm","given":"Eero"},{"family":"Melander","given":"Olle"},{"family":"Hansson","given":"Ola"},{"family":"Malmqvist","given":"Ulf"},{"family":"Lernmark","given":"Åke"},{"family":"Lahti","given":"Kaj"},{"family":"Forsén","given":"Tom"},{"family":"Tuomi","given":"Tiinamaija"},{"family":"Rosengren","given":"Anders H."},{"family":"Groop","given":"Leif"}],"issued":{"date-parts":[["2018",5]]}}}],"schema":"https://github.com/citation-style-language/schema/raw/master/csl-citation.json"} </w:instrText>
      </w:r>
      <w:r w:rsidRPr="00D970E2">
        <w:rPr>
          <w:rFonts w:cs="Arial"/>
          <w:sz w:val="22"/>
          <w:szCs w:val="22"/>
        </w:rPr>
        <w:fldChar w:fldCharType="separate"/>
      </w:r>
      <w:r w:rsidRPr="00D970E2">
        <w:rPr>
          <w:rFonts w:cs="Arial"/>
          <w:sz w:val="22"/>
          <w:szCs w:val="22"/>
          <w:vertAlign w:val="superscript"/>
        </w:rPr>
        <w:t>2</w:t>
      </w:r>
      <w:r w:rsidRPr="00D970E2">
        <w:rPr>
          <w:rFonts w:cs="Arial"/>
          <w:sz w:val="22"/>
          <w:szCs w:val="22"/>
        </w:rPr>
        <w:fldChar w:fldCharType="end"/>
      </w:r>
      <w:r w:rsidRPr="00D970E2">
        <w:rPr>
          <w:rFonts w:cs="Arial"/>
          <w:sz w:val="22"/>
          <w:szCs w:val="22"/>
        </w:rPr>
        <w:t xml:space="preserve">, yielding 1,017 participants in NHANES-III and 449 participants in NHANES-IV with complete data to estimate diabetes clusters. In both NHANES-III and NHANES-IV, diabetes subgroups were classified using k-means clustering after data centering and scaling to mean 0 and standard deviation of 1, to derive a four cluster solution with 1,000 runs using the </w:t>
      </w:r>
      <w:r w:rsidRPr="00D970E2">
        <w:rPr>
          <w:rFonts w:cs="Arial"/>
          <w:i/>
          <w:iCs/>
          <w:sz w:val="22"/>
          <w:szCs w:val="22"/>
        </w:rPr>
        <w:t xml:space="preserve">fpc </w:t>
      </w:r>
      <w:r w:rsidRPr="00D970E2">
        <w:rPr>
          <w:rFonts w:cs="Arial"/>
          <w:sz w:val="22"/>
          <w:szCs w:val="22"/>
        </w:rPr>
        <w:t xml:space="preserve">R package and </w:t>
      </w:r>
      <w:r w:rsidRPr="00D970E2">
        <w:rPr>
          <w:rFonts w:cs="Arial"/>
          <w:sz w:val="22"/>
          <w:szCs w:val="22"/>
        </w:rPr>
        <w:lastRenderedPageBreak/>
        <w:t xml:space="preserve">assessed cluster stability using clusterwise Jaccard jittering means yielding coefficients &gt;0.97 using 1,000 boostrap samples with the </w:t>
      </w:r>
      <w:r w:rsidRPr="00D970E2">
        <w:rPr>
          <w:rFonts w:cs="Arial"/>
          <w:i/>
          <w:iCs/>
          <w:sz w:val="22"/>
          <w:szCs w:val="22"/>
        </w:rPr>
        <w:t xml:space="preserve">clusterboot </w:t>
      </w:r>
      <w:r w:rsidRPr="00D970E2">
        <w:rPr>
          <w:rFonts w:cs="Arial"/>
          <w:sz w:val="22"/>
          <w:szCs w:val="22"/>
        </w:rPr>
        <w:t>R package.</w:t>
      </w:r>
    </w:p>
    <w:p w14:paraId="649B7B09" w14:textId="538F85C1" w:rsidR="004E0216" w:rsidRPr="00D970E2" w:rsidRDefault="004E0216" w:rsidP="004E0216">
      <w:pPr>
        <w:jc w:val="both"/>
        <w:rPr>
          <w:rFonts w:cs="Arial"/>
          <w:b/>
          <w:bCs/>
          <w:i/>
          <w:iCs/>
          <w:sz w:val="22"/>
          <w:szCs w:val="22"/>
        </w:rPr>
      </w:pPr>
      <w:r w:rsidRPr="00D970E2">
        <w:rPr>
          <w:rFonts w:cs="Arial"/>
          <w:b/>
          <w:bCs/>
          <w:i/>
          <w:iCs/>
          <w:sz w:val="22"/>
          <w:szCs w:val="22"/>
        </w:rPr>
        <w:t>Fitting of the modified SNNN algorithm</w:t>
      </w:r>
    </w:p>
    <w:p w14:paraId="57904464" w14:textId="3DF2B094" w:rsidR="004E0216" w:rsidRPr="00D970E2" w:rsidRDefault="004E0216" w:rsidP="004E0216">
      <w:pPr>
        <w:jc w:val="both"/>
        <w:rPr>
          <w:rFonts w:cs="Arial"/>
          <w:sz w:val="22"/>
          <w:szCs w:val="22"/>
        </w:rPr>
      </w:pPr>
      <w:r w:rsidRPr="00D970E2">
        <w:rPr>
          <w:rFonts w:cs="Arial"/>
          <w:sz w:val="22"/>
          <w:szCs w:val="22"/>
        </w:rPr>
        <w:t>We used the derived cluster classification in NHANES-III</w:t>
      </w:r>
      <w:r w:rsidR="008764D7">
        <w:rPr>
          <w:rFonts w:cs="Arial"/>
          <w:sz w:val="22"/>
          <w:szCs w:val="22"/>
        </w:rPr>
        <w:t xml:space="preserve"> (n=1,017)</w:t>
      </w:r>
      <w:r w:rsidRPr="00D970E2">
        <w:rPr>
          <w:rFonts w:cs="Arial"/>
          <w:sz w:val="22"/>
          <w:szCs w:val="22"/>
        </w:rPr>
        <w:t xml:space="preserve"> as the gold standard and developed a SNNN algorithm using the </w:t>
      </w:r>
      <w:r w:rsidRPr="00D970E2">
        <w:rPr>
          <w:rFonts w:cs="Arial"/>
          <w:i/>
          <w:iCs/>
          <w:sz w:val="22"/>
          <w:szCs w:val="22"/>
        </w:rPr>
        <w:t>keras</w:t>
      </w:r>
      <w:r w:rsidRPr="00D970E2">
        <w:rPr>
          <w:rFonts w:cs="Arial"/>
          <w:sz w:val="22"/>
          <w:szCs w:val="22"/>
        </w:rPr>
        <w:t xml:space="preserve"> R package, which classified diabetes subgroups based on variables available in the MCPS dataset including BMI, systolic and diastolic blood pressure, HbA1c, age at diabetes diagnosis and the waist-to-height ratio</w:t>
      </w:r>
      <w:r w:rsidR="00E220A4" w:rsidRPr="00D970E2">
        <w:rPr>
          <w:rFonts w:cs="Arial"/>
          <w:sz w:val="22"/>
          <w:szCs w:val="22"/>
        </w:rPr>
        <w:t xml:space="preserve"> (WHtR)</w:t>
      </w:r>
      <w:r w:rsidRPr="00D970E2">
        <w:rPr>
          <w:rFonts w:cs="Arial"/>
          <w:sz w:val="22"/>
          <w:szCs w:val="22"/>
        </w:rPr>
        <w:t xml:space="preserve">. The SNNN model had three hidden layers, including a 32-unit dense layer with a LeCun normal intializer, an alpha droput layer with an alpha rate of 0.2 and a 4-unit dense layer with a Softmax activation function as the output layer. The model was fitted using an ADAM optimizer, a SeLU activation function, and a sparse categorical cross-entropy loss function, and was trained for 20 epochs using the </w:t>
      </w:r>
      <w:r w:rsidRPr="00D970E2">
        <w:rPr>
          <w:rFonts w:cs="Arial"/>
          <w:i/>
          <w:iCs/>
          <w:sz w:val="22"/>
          <w:szCs w:val="22"/>
        </w:rPr>
        <w:t xml:space="preserve">keras </w:t>
      </w:r>
      <w:r w:rsidRPr="00D970E2">
        <w:rPr>
          <w:rFonts w:cs="Arial"/>
          <w:sz w:val="22"/>
          <w:szCs w:val="22"/>
        </w:rPr>
        <w:t xml:space="preserve">and </w:t>
      </w:r>
      <w:r w:rsidRPr="00D970E2">
        <w:rPr>
          <w:rFonts w:cs="Arial"/>
          <w:i/>
          <w:iCs/>
          <w:sz w:val="22"/>
          <w:szCs w:val="22"/>
        </w:rPr>
        <w:t>reticulate</w:t>
      </w:r>
      <w:r w:rsidRPr="00D970E2">
        <w:rPr>
          <w:rFonts w:cs="Arial"/>
          <w:sz w:val="22"/>
          <w:szCs w:val="22"/>
        </w:rPr>
        <w:t xml:space="preserve"> R package, as shown below:</w:t>
      </w:r>
    </w:p>
    <w:p w14:paraId="4A794D4F" w14:textId="3520A044" w:rsidR="004E0216" w:rsidRPr="00D970E2" w:rsidRDefault="004E0216" w:rsidP="004E0216">
      <w:pPr>
        <w:jc w:val="center"/>
        <w:rPr>
          <w:rFonts w:cs="Arial"/>
          <w:sz w:val="22"/>
          <w:szCs w:val="22"/>
        </w:rPr>
      </w:pPr>
      <w:r w:rsidRPr="00D970E2">
        <w:rPr>
          <w:rFonts w:cs="Arial"/>
          <w:noProof/>
          <w:sz w:val="22"/>
          <w:szCs w:val="22"/>
        </w:rPr>
        <w:drawing>
          <wp:inline distT="0" distB="0" distL="0" distR="0" wp14:anchorId="3FB11DBB" wp14:editId="560CD06C">
            <wp:extent cx="4309818" cy="3372592"/>
            <wp:effectExtent l="0" t="0" r="0" b="5715"/>
            <wp:docPr id="7" name="Imagen 6">
              <a:extLst xmlns:a="http://schemas.openxmlformats.org/drawingml/2006/main">
                <a:ext uri="{FF2B5EF4-FFF2-40B4-BE49-F238E27FC236}">
                  <a16:creationId xmlns:a16="http://schemas.microsoft.com/office/drawing/2014/main" id="{B94A5B88-D0F2-C13C-F770-7E403D645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B94A5B88-D0F2-C13C-F770-7E403D645FB3}"/>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0" y="0"/>
                      <a:ext cx="4331037" cy="3389197"/>
                    </a:xfrm>
                    <a:prstGeom prst="rect">
                      <a:avLst/>
                    </a:prstGeom>
                  </pic:spPr>
                </pic:pic>
              </a:graphicData>
            </a:graphic>
          </wp:inline>
        </w:drawing>
      </w:r>
    </w:p>
    <w:p w14:paraId="583E35AB" w14:textId="5961868A" w:rsidR="004E0216" w:rsidRPr="00D970E2" w:rsidRDefault="004E0216" w:rsidP="004E0216">
      <w:pPr>
        <w:jc w:val="both"/>
        <w:rPr>
          <w:rFonts w:cs="Arial"/>
          <w:sz w:val="22"/>
          <w:szCs w:val="22"/>
        </w:rPr>
      </w:pPr>
      <w:r w:rsidRPr="00D970E2">
        <w:rPr>
          <w:rFonts w:cs="Arial"/>
          <w:b/>
          <w:bCs/>
          <w:sz w:val="22"/>
          <w:szCs w:val="22"/>
        </w:rPr>
        <w:t xml:space="preserve">Figure A. </w:t>
      </w:r>
      <w:r w:rsidRPr="00D970E2">
        <w:rPr>
          <w:rFonts w:cs="Arial"/>
          <w:sz w:val="22"/>
          <w:szCs w:val="22"/>
        </w:rPr>
        <w:t>Changes in loss function and accuracy over 20 epochs of training for the SNNN model to classify diabetes subgroups using NHANES-III data.</w:t>
      </w:r>
    </w:p>
    <w:p w14:paraId="16C97987" w14:textId="6CE837E7" w:rsidR="004E0216" w:rsidRPr="00D970E2" w:rsidRDefault="004E0216" w:rsidP="004E0216">
      <w:pPr>
        <w:jc w:val="both"/>
        <w:rPr>
          <w:rFonts w:cs="Arial"/>
          <w:b/>
          <w:bCs/>
          <w:i/>
          <w:iCs/>
          <w:sz w:val="22"/>
          <w:szCs w:val="22"/>
        </w:rPr>
      </w:pPr>
      <w:r w:rsidRPr="00D970E2">
        <w:rPr>
          <w:rFonts w:cs="Arial"/>
          <w:b/>
          <w:bCs/>
          <w:i/>
          <w:iCs/>
          <w:sz w:val="22"/>
          <w:szCs w:val="22"/>
        </w:rPr>
        <w:lastRenderedPageBreak/>
        <w:t>Performance of the SNNN algorithm in NHANES-I</w:t>
      </w:r>
      <w:r w:rsidR="00510B8A" w:rsidRPr="00D970E2">
        <w:rPr>
          <w:rFonts w:cs="Arial"/>
          <w:b/>
          <w:bCs/>
          <w:i/>
          <w:iCs/>
          <w:sz w:val="22"/>
          <w:szCs w:val="22"/>
        </w:rPr>
        <w:t>II and IV</w:t>
      </w:r>
    </w:p>
    <w:p w14:paraId="1FCF0719" w14:textId="76F16CA4" w:rsidR="004E0216" w:rsidRPr="00D970E2" w:rsidRDefault="004E0216" w:rsidP="004E0216">
      <w:pPr>
        <w:jc w:val="both"/>
        <w:rPr>
          <w:rFonts w:cs="Arial"/>
          <w:sz w:val="22"/>
          <w:szCs w:val="22"/>
        </w:rPr>
      </w:pPr>
      <w:r w:rsidRPr="00D970E2">
        <w:rPr>
          <w:rFonts w:cs="Arial"/>
          <w:sz w:val="22"/>
          <w:szCs w:val="22"/>
        </w:rPr>
        <w:t xml:space="preserve">First, we compared the performance of using k-means clustering with variables available in MCPS to derive diabetes subgroups compared to the original cluster classification using the methods proposed by Ahlqvist et al. in the </w:t>
      </w:r>
      <w:r w:rsidR="001B2E45" w:rsidRPr="00D970E2">
        <w:rPr>
          <w:rFonts w:cs="Arial"/>
          <w:sz w:val="22"/>
          <w:szCs w:val="22"/>
        </w:rPr>
        <w:t xml:space="preserve">NHANES-IV </w:t>
      </w:r>
      <w:r w:rsidRPr="00D970E2">
        <w:rPr>
          <w:rFonts w:cs="Arial"/>
          <w:sz w:val="22"/>
          <w:szCs w:val="22"/>
        </w:rPr>
        <w:t>validation sample</w:t>
      </w:r>
      <w:r w:rsidR="008764D7">
        <w:rPr>
          <w:rFonts w:cs="Arial"/>
          <w:sz w:val="22"/>
          <w:szCs w:val="22"/>
        </w:rPr>
        <w:t xml:space="preserve"> (n=449)</w:t>
      </w:r>
      <w:r w:rsidR="001B2E45" w:rsidRPr="00D970E2">
        <w:rPr>
          <w:rFonts w:cs="Arial"/>
          <w:sz w:val="22"/>
          <w:szCs w:val="22"/>
        </w:rPr>
        <w:t>,</w:t>
      </w:r>
      <w:r w:rsidRPr="00D970E2">
        <w:rPr>
          <w:rFonts w:cs="Arial"/>
          <w:sz w:val="22"/>
          <w:szCs w:val="22"/>
        </w:rPr>
        <w:t xml:space="preserve"> along with the performance of the classified subgroups using the SNNN model both in the training and validation samples.</w:t>
      </w:r>
      <w:r w:rsidR="001B2E45" w:rsidRPr="00D970E2">
        <w:rPr>
          <w:rFonts w:cs="Arial"/>
          <w:sz w:val="22"/>
          <w:szCs w:val="22"/>
        </w:rPr>
        <w:t xml:space="preserve"> We observed decreased accuracy and concordance when using k-means clustering compared to the original variables</w:t>
      </w:r>
      <w:r w:rsidR="00510B8A" w:rsidRPr="00D970E2">
        <w:rPr>
          <w:rFonts w:cs="Arial"/>
          <w:sz w:val="22"/>
          <w:szCs w:val="22"/>
        </w:rPr>
        <w:t>, with marked worsening in the validation sample (</w:t>
      </w:r>
      <w:r w:rsidR="00510B8A" w:rsidRPr="00D970E2">
        <w:rPr>
          <w:rFonts w:cs="Arial"/>
          <w:b/>
          <w:bCs/>
          <w:sz w:val="22"/>
          <w:szCs w:val="22"/>
        </w:rPr>
        <w:t>Table A</w:t>
      </w:r>
      <w:r w:rsidR="00510B8A" w:rsidRPr="00D970E2">
        <w:rPr>
          <w:rFonts w:cs="Arial"/>
          <w:sz w:val="22"/>
          <w:szCs w:val="22"/>
        </w:rPr>
        <w:t>). In contrast, the SNNN model yielded improved accuracy and concordance, with similar performance in both the training and validation sample indicating the validity of the SNNN approach for reproducing diabetes subgroups proposed by Ahlqvist et al. using variables available in MCPS.</w:t>
      </w:r>
    </w:p>
    <w:tbl>
      <w:tblPr>
        <w:tblW w:w="8779" w:type="dxa"/>
        <w:tblCellMar>
          <w:left w:w="0" w:type="dxa"/>
          <w:right w:w="0" w:type="dxa"/>
        </w:tblCellMar>
        <w:tblLook w:val="0420" w:firstRow="1" w:lastRow="0" w:firstColumn="0" w:lastColumn="0" w:noHBand="0" w:noVBand="1"/>
      </w:tblPr>
      <w:tblGrid>
        <w:gridCol w:w="3440"/>
        <w:gridCol w:w="2520"/>
        <w:gridCol w:w="2819"/>
      </w:tblGrid>
      <w:tr w:rsidR="004E0216" w:rsidRPr="00D970E2" w14:paraId="520F0227" w14:textId="77777777" w:rsidTr="004E0216">
        <w:trPr>
          <w:trHeight w:val="584"/>
        </w:trPr>
        <w:tc>
          <w:tcPr>
            <w:tcW w:w="3440" w:type="dxa"/>
            <w:tcBorders>
              <w:top w:val="single" w:sz="8" w:space="0" w:color="000000"/>
              <w:left w:val="single" w:sz="8" w:space="0" w:color="000000"/>
              <w:bottom w:val="single" w:sz="8" w:space="0" w:color="000000"/>
              <w:right w:val="nil"/>
            </w:tcBorders>
            <w:shd w:val="clear" w:color="auto" w:fill="000000"/>
            <w:tcMar>
              <w:top w:w="72" w:type="dxa"/>
              <w:left w:w="144" w:type="dxa"/>
              <w:bottom w:w="72" w:type="dxa"/>
              <w:right w:w="144" w:type="dxa"/>
            </w:tcMar>
            <w:vAlign w:val="center"/>
            <w:hideMark/>
          </w:tcPr>
          <w:p w14:paraId="178D8A60" w14:textId="77777777" w:rsidR="004E0216" w:rsidRPr="00D970E2" w:rsidRDefault="004E0216" w:rsidP="004E0216">
            <w:pPr>
              <w:jc w:val="both"/>
              <w:rPr>
                <w:rFonts w:cs="Arial"/>
                <w:sz w:val="22"/>
                <w:szCs w:val="22"/>
              </w:rPr>
            </w:pPr>
            <w:r w:rsidRPr="00D970E2">
              <w:rPr>
                <w:rFonts w:cs="Arial"/>
                <w:b/>
                <w:bCs/>
                <w:sz w:val="22"/>
                <w:szCs w:val="22"/>
              </w:rPr>
              <w:t>Method</w:t>
            </w:r>
          </w:p>
        </w:tc>
        <w:tc>
          <w:tcPr>
            <w:tcW w:w="2520"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vAlign w:val="center"/>
            <w:hideMark/>
          </w:tcPr>
          <w:p w14:paraId="2C024444" w14:textId="77777777" w:rsidR="004E0216" w:rsidRPr="00D970E2" w:rsidRDefault="004E0216" w:rsidP="004E0216">
            <w:pPr>
              <w:jc w:val="both"/>
              <w:rPr>
                <w:rFonts w:cs="Arial"/>
                <w:sz w:val="22"/>
                <w:szCs w:val="22"/>
              </w:rPr>
            </w:pPr>
            <w:r w:rsidRPr="00D970E2">
              <w:rPr>
                <w:rFonts w:cs="Arial"/>
                <w:b/>
                <w:bCs/>
                <w:sz w:val="22"/>
                <w:szCs w:val="22"/>
              </w:rPr>
              <w:t>Accuracy  (95%CI)</w:t>
            </w:r>
          </w:p>
        </w:tc>
        <w:tc>
          <w:tcPr>
            <w:tcW w:w="2819" w:type="dxa"/>
            <w:tcBorders>
              <w:top w:val="single" w:sz="8" w:space="0" w:color="000000"/>
              <w:left w:val="nil"/>
              <w:bottom w:val="single" w:sz="8" w:space="0" w:color="000000"/>
              <w:right w:val="single" w:sz="8" w:space="0" w:color="000000"/>
            </w:tcBorders>
            <w:shd w:val="clear" w:color="auto" w:fill="000000"/>
            <w:tcMar>
              <w:top w:w="72" w:type="dxa"/>
              <w:left w:w="144" w:type="dxa"/>
              <w:bottom w:w="72" w:type="dxa"/>
              <w:right w:w="144" w:type="dxa"/>
            </w:tcMar>
            <w:vAlign w:val="center"/>
            <w:hideMark/>
          </w:tcPr>
          <w:p w14:paraId="6E01B1CD" w14:textId="02DE8114" w:rsidR="004E0216" w:rsidRPr="00D970E2" w:rsidRDefault="004E0216" w:rsidP="004E0216">
            <w:pPr>
              <w:jc w:val="both"/>
              <w:rPr>
                <w:rFonts w:cs="Arial"/>
                <w:sz w:val="22"/>
                <w:szCs w:val="22"/>
              </w:rPr>
            </w:pPr>
            <w:r w:rsidRPr="00D970E2">
              <w:rPr>
                <w:rFonts w:cs="Arial"/>
                <w:b/>
                <w:bCs/>
                <w:sz w:val="22"/>
                <w:szCs w:val="22"/>
              </w:rPr>
              <w:t>Kappa (95%CI)</w:t>
            </w:r>
          </w:p>
        </w:tc>
      </w:tr>
      <w:tr w:rsidR="004E0216" w:rsidRPr="00D970E2" w14:paraId="36790198" w14:textId="77777777" w:rsidTr="001B2E45">
        <w:trPr>
          <w:trHeight w:val="584"/>
        </w:trPr>
        <w:tc>
          <w:tcPr>
            <w:tcW w:w="3440" w:type="dxa"/>
            <w:tcBorders>
              <w:top w:val="single" w:sz="8" w:space="0" w:color="000000"/>
              <w:left w:val="single" w:sz="8" w:space="0" w:color="000000"/>
              <w:bottom w:val="single" w:sz="8" w:space="0" w:color="000000"/>
              <w:right w:val="nil"/>
            </w:tcBorders>
            <w:tcMar>
              <w:top w:w="72" w:type="dxa"/>
              <w:left w:w="144" w:type="dxa"/>
              <w:bottom w:w="72" w:type="dxa"/>
              <w:right w:w="144" w:type="dxa"/>
            </w:tcMar>
            <w:vAlign w:val="center"/>
            <w:hideMark/>
          </w:tcPr>
          <w:p w14:paraId="24D2759A" w14:textId="2CC6823F" w:rsidR="004E0216" w:rsidRPr="00D970E2" w:rsidRDefault="004E0216" w:rsidP="004E0216">
            <w:pPr>
              <w:jc w:val="both"/>
              <w:rPr>
                <w:rFonts w:cs="Arial"/>
                <w:sz w:val="22"/>
                <w:szCs w:val="22"/>
              </w:rPr>
            </w:pPr>
            <w:r w:rsidRPr="00D970E2">
              <w:rPr>
                <w:rFonts w:cs="Arial"/>
                <w:sz w:val="22"/>
                <w:szCs w:val="22"/>
              </w:rPr>
              <w:t>Simple k-means clustering</w:t>
            </w:r>
            <w:r w:rsidR="001B2E45" w:rsidRPr="00D970E2">
              <w:rPr>
                <w:rFonts w:cs="Arial"/>
                <w:sz w:val="22"/>
                <w:szCs w:val="22"/>
              </w:rPr>
              <w:t xml:space="preserve"> training sample</w:t>
            </w:r>
          </w:p>
        </w:tc>
        <w:tc>
          <w:tcPr>
            <w:tcW w:w="2520"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8F649D8" w14:textId="32785A94" w:rsidR="004E0216" w:rsidRPr="00D970E2" w:rsidRDefault="001B2E45" w:rsidP="004E0216">
            <w:pPr>
              <w:jc w:val="both"/>
              <w:rPr>
                <w:rFonts w:cs="Arial"/>
                <w:sz w:val="22"/>
                <w:szCs w:val="22"/>
              </w:rPr>
            </w:pPr>
            <w:r w:rsidRPr="00D970E2">
              <w:rPr>
                <w:rFonts w:cs="Arial"/>
                <w:sz w:val="22"/>
                <w:szCs w:val="22"/>
              </w:rPr>
              <w:t>0.785 (0.758-0.810)</w:t>
            </w:r>
          </w:p>
        </w:tc>
        <w:tc>
          <w:tcPr>
            <w:tcW w:w="2819" w:type="dxa"/>
            <w:tcBorders>
              <w:top w:val="single" w:sz="8" w:space="0" w:color="000000"/>
              <w:left w:val="nil"/>
              <w:bottom w:val="single" w:sz="8" w:space="0" w:color="000000"/>
              <w:right w:val="single" w:sz="8" w:space="0" w:color="000000"/>
            </w:tcBorders>
            <w:tcMar>
              <w:top w:w="72" w:type="dxa"/>
              <w:left w:w="144" w:type="dxa"/>
              <w:bottom w:w="72" w:type="dxa"/>
              <w:right w:w="144" w:type="dxa"/>
            </w:tcMar>
            <w:vAlign w:val="center"/>
            <w:hideMark/>
          </w:tcPr>
          <w:p w14:paraId="5B7BC673" w14:textId="240BAD5D" w:rsidR="004E0216" w:rsidRPr="00D970E2" w:rsidRDefault="001B2E45" w:rsidP="004E0216">
            <w:pPr>
              <w:jc w:val="both"/>
              <w:rPr>
                <w:rFonts w:cs="Arial"/>
                <w:sz w:val="22"/>
                <w:szCs w:val="22"/>
              </w:rPr>
            </w:pPr>
            <w:r w:rsidRPr="00D970E2">
              <w:rPr>
                <w:rFonts w:cs="Arial"/>
                <w:sz w:val="22"/>
                <w:szCs w:val="22"/>
              </w:rPr>
              <w:t>0.705 (0.669-0.741)</w:t>
            </w:r>
          </w:p>
        </w:tc>
      </w:tr>
      <w:tr w:rsidR="001B2E45" w:rsidRPr="00D970E2" w14:paraId="5390EC8C" w14:textId="77777777" w:rsidTr="004E0216">
        <w:trPr>
          <w:trHeight w:val="584"/>
        </w:trPr>
        <w:tc>
          <w:tcPr>
            <w:tcW w:w="3440"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vAlign w:val="center"/>
          </w:tcPr>
          <w:p w14:paraId="5174AD8D" w14:textId="79EE25CD" w:rsidR="001B2E45" w:rsidRPr="00D970E2" w:rsidRDefault="001B2E45" w:rsidP="004E0216">
            <w:pPr>
              <w:jc w:val="both"/>
              <w:rPr>
                <w:rFonts w:cs="Arial"/>
                <w:sz w:val="22"/>
                <w:szCs w:val="22"/>
              </w:rPr>
            </w:pPr>
            <w:r w:rsidRPr="00D970E2">
              <w:rPr>
                <w:rFonts w:cs="Arial"/>
                <w:sz w:val="22"/>
                <w:szCs w:val="22"/>
              </w:rPr>
              <w:t>Simple k-means clustering validation sample</w:t>
            </w:r>
          </w:p>
        </w:tc>
        <w:tc>
          <w:tcPr>
            <w:tcW w:w="252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tcPr>
          <w:p w14:paraId="0432D8C9" w14:textId="75679527" w:rsidR="001B2E45" w:rsidRPr="00D970E2" w:rsidRDefault="001B2E45" w:rsidP="004E0216">
            <w:pPr>
              <w:jc w:val="both"/>
              <w:rPr>
                <w:rFonts w:cs="Arial"/>
                <w:sz w:val="22"/>
                <w:szCs w:val="22"/>
              </w:rPr>
            </w:pPr>
            <w:r w:rsidRPr="00D970E2">
              <w:rPr>
                <w:rFonts w:cs="Arial"/>
                <w:sz w:val="22"/>
                <w:szCs w:val="22"/>
              </w:rPr>
              <w:t>0.737 (0.694-0.778)</w:t>
            </w:r>
          </w:p>
        </w:tc>
        <w:tc>
          <w:tcPr>
            <w:tcW w:w="281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vAlign w:val="center"/>
          </w:tcPr>
          <w:p w14:paraId="2DB35357" w14:textId="48BA6CDB" w:rsidR="001B2E45" w:rsidRPr="00D970E2" w:rsidRDefault="001B2E45" w:rsidP="004E0216">
            <w:pPr>
              <w:jc w:val="both"/>
              <w:rPr>
                <w:rFonts w:cs="Arial"/>
                <w:sz w:val="22"/>
                <w:szCs w:val="22"/>
              </w:rPr>
            </w:pPr>
            <w:r w:rsidRPr="00D970E2">
              <w:rPr>
                <w:rFonts w:cs="Arial"/>
                <w:sz w:val="22"/>
                <w:szCs w:val="22"/>
              </w:rPr>
              <w:t>0.630 (0.577-0.683)</w:t>
            </w:r>
          </w:p>
        </w:tc>
      </w:tr>
      <w:tr w:rsidR="004E0216" w:rsidRPr="00D970E2" w14:paraId="295E1DBB" w14:textId="77777777" w:rsidTr="004E0216">
        <w:trPr>
          <w:trHeight w:val="584"/>
        </w:trPr>
        <w:tc>
          <w:tcPr>
            <w:tcW w:w="3440" w:type="dxa"/>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vAlign w:val="center"/>
            <w:hideMark/>
          </w:tcPr>
          <w:p w14:paraId="5B3EF990" w14:textId="77777777" w:rsidR="004E0216" w:rsidRPr="00D970E2" w:rsidRDefault="004E0216" w:rsidP="004E0216">
            <w:pPr>
              <w:jc w:val="both"/>
              <w:rPr>
                <w:rFonts w:cs="Arial"/>
                <w:sz w:val="22"/>
                <w:szCs w:val="22"/>
              </w:rPr>
            </w:pPr>
            <w:r w:rsidRPr="00D970E2">
              <w:rPr>
                <w:rFonts w:cs="Arial"/>
                <w:sz w:val="22"/>
                <w:szCs w:val="22"/>
              </w:rPr>
              <w:t>SNNN model validation sample</w:t>
            </w:r>
          </w:p>
        </w:tc>
        <w:tc>
          <w:tcPr>
            <w:tcW w:w="2520" w:type="dxa"/>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19F8DEE2" w14:textId="77777777" w:rsidR="004E0216" w:rsidRPr="00D970E2" w:rsidRDefault="004E0216" w:rsidP="004E0216">
            <w:pPr>
              <w:jc w:val="both"/>
              <w:rPr>
                <w:rFonts w:cs="Arial"/>
                <w:sz w:val="22"/>
                <w:szCs w:val="22"/>
              </w:rPr>
            </w:pPr>
            <w:r w:rsidRPr="00D970E2">
              <w:rPr>
                <w:rFonts w:cs="Arial"/>
                <w:sz w:val="22"/>
                <w:szCs w:val="22"/>
              </w:rPr>
              <w:t>0.924 (0.895-0.947)</w:t>
            </w:r>
          </w:p>
        </w:tc>
        <w:tc>
          <w:tcPr>
            <w:tcW w:w="2819" w:type="dxa"/>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7B8B4835" w14:textId="39BB7969" w:rsidR="004E0216" w:rsidRPr="00D970E2" w:rsidRDefault="004E0216" w:rsidP="004E0216">
            <w:pPr>
              <w:jc w:val="both"/>
              <w:rPr>
                <w:rFonts w:cs="Arial"/>
                <w:sz w:val="22"/>
                <w:szCs w:val="22"/>
              </w:rPr>
            </w:pPr>
            <w:r w:rsidRPr="00D970E2">
              <w:rPr>
                <w:rFonts w:cs="Arial"/>
                <w:sz w:val="22"/>
                <w:szCs w:val="22"/>
              </w:rPr>
              <w:t>0.886</w:t>
            </w:r>
            <w:r w:rsidR="00510B8A" w:rsidRPr="00D970E2">
              <w:rPr>
                <w:rFonts w:cs="Arial"/>
                <w:sz w:val="22"/>
                <w:szCs w:val="22"/>
              </w:rPr>
              <w:t xml:space="preserve"> (0.829-0.944)</w:t>
            </w:r>
          </w:p>
        </w:tc>
      </w:tr>
      <w:tr w:rsidR="004E0216" w:rsidRPr="00D970E2" w14:paraId="1D551E41" w14:textId="77777777" w:rsidTr="004E0216">
        <w:trPr>
          <w:trHeight w:val="584"/>
        </w:trPr>
        <w:tc>
          <w:tcPr>
            <w:tcW w:w="3440"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vAlign w:val="center"/>
            <w:hideMark/>
          </w:tcPr>
          <w:p w14:paraId="1AA747CF" w14:textId="77777777" w:rsidR="004E0216" w:rsidRPr="00D970E2" w:rsidRDefault="004E0216" w:rsidP="004E0216">
            <w:pPr>
              <w:jc w:val="both"/>
              <w:rPr>
                <w:rFonts w:cs="Arial"/>
                <w:sz w:val="22"/>
                <w:szCs w:val="22"/>
              </w:rPr>
            </w:pPr>
            <w:r w:rsidRPr="00D970E2">
              <w:rPr>
                <w:rFonts w:cs="Arial"/>
                <w:sz w:val="22"/>
                <w:szCs w:val="22"/>
              </w:rPr>
              <w:t>SNNN model training sample</w:t>
            </w:r>
          </w:p>
        </w:tc>
        <w:tc>
          <w:tcPr>
            <w:tcW w:w="2520" w:type="dxa"/>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1E7A7E82" w14:textId="77777777" w:rsidR="004E0216" w:rsidRPr="00D970E2" w:rsidRDefault="004E0216" w:rsidP="004E0216">
            <w:pPr>
              <w:jc w:val="both"/>
              <w:rPr>
                <w:rFonts w:cs="Arial"/>
                <w:sz w:val="22"/>
                <w:szCs w:val="22"/>
              </w:rPr>
            </w:pPr>
            <w:r w:rsidRPr="00D970E2">
              <w:rPr>
                <w:rFonts w:cs="Arial"/>
                <w:sz w:val="22"/>
                <w:szCs w:val="22"/>
              </w:rPr>
              <w:t>0.928 (0.901-0.943)</w:t>
            </w:r>
          </w:p>
        </w:tc>
        <w:tc>
          <w:tcPr>
            <w:tcW w:w="281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5C53FE71" w14:textId="58171251" w:rsidR="004E0216" w:rsidRPr="00D970E2" w:rsidRDefault="004E0216" w:rsidP="004E0216">
            <w:pPr>
              <w:jc w:val="both"/>
              <w:rPr>
                <w:rFonts w:cs="Arial"/>
                <w:sz w:val="22"/>
                <w:szCs w:val="22"/>
              </w:rPr>
            </w:pPr>
            <w:r w:rsidRPr="00D970E2">
              <w:rPr>
                <w:rFonts w:cs="Arial"/>
                <w:sz w:val="22"/>
                <w:szCs w:val="22"/>
              </w:rPr>
              <w:t>0.899</w:t>
            </w:r>
            <w:r w:rsidR="00510B8A" w:rsidRPr="00D970E2">
              <w:rPr>
                <w:rFonts w:cs="Arial"/>
                <w:sz w:val="22"/>
                <w:szCs w:val="22"/>
              </w:rPr>
              <w:t xml:space="preserve"> (0.863-0.936)</w:t>
            </w:r>
          </w:p>
        </w:tc>
      </w:tr>
    </w:tbl>
    <w:p w14:paraId="60D742BA" w14:textId="29791906" w:rsidR="004E0216" w:rsidRPr="00D970E2" w:rsidRDefault="00510B8A" w:rsidP="004E0216">
      <w:pPr>
        <w:jc w:val="both"/>
        <w:rPr>
          <w:rFonts w:cs="Arial"/>
          <w:sz w:val="22"/>
          <w:szCs w:val="22"/>
        </w:rPr>
      </w:pPr>
      <w:r w:rsidRPr="00D970E2">
        <w:rPr>
          <w:rFonts w:cs="Arial"/>
          <w:b/>
          <w:bCs/>
          <w:sz w:val="22"/>
          <w:szCs w:val="22"/>
        </w:rPr>
        <w:t xml:space="preserve">Table A. </w:t>
      </w:r>
      <w:r w:rsidRPr="00D970E2">
        <w:rPr>
          <w:rFonts w:cs="Arial"/>
          <w:sz w:val="22"/>
          <w:szCs w:val="22"/>
        </w:rPr>
        <w:t>Performance and concordance of the k-means clustering compared to the SNNN approach for classifying diabetes subgroups as proposed by Ahlqvist et al. using training data in NHANES-III and validated in NHANES-IV for individuals with recently-diagnosed diabetes.</w:t>
      </w:r>
    </w:p>
    <w:p w14:paraId="7484A58E" w14:textId="77777777" w:rsidR="00510B8A" w:rsidRPr="00D970E2" w:rsidRDefault="00510B8A" w:rsidP="004E0216">
      <w:pPr>
        <w:jc w:val="both"/>
        <w:rPr>
          <w:rFonts w:cs="Arial"/>
          <w:sz w:val="22"/>
          <w:szCs w:val="22"/>
        </w:rPr>
      </w:pPr>
    </w:p>
    <w:p w14:paraId="18A5089F" w14:textId="77777777" w:rsidR="00510B8A" w:rsidRPr="00D970E2" w:rsidRDefault="00510B8A" w:rsidP="004E0216">
      <w:pPr>
        <w:jc w:val="both"/>
        <w:rPr>
          <w:rFonts w:cs="Arial"/>
          <w:sz w:val="22"/>
          <w:szCs w:val="22"/>
        </w:rPr>
      </w:pPr>
    </w:p>
    <w:p w14:paraId="2A64447B" w14:textId="2D95F288" w:rsidR="00510B8A" w:rsidRPr="00D970E2" w:rsidRDefault="00510B8A" w:rsidP="004E0216">
      <w:pPr>
        <w:jc w:val="both"/>
        <w:rPr>
          <w:rFonts w:cs="Arial"/>
          <w:b/>
          <w:bCs/>
          <w:i/>
          <w:iCs/>
          <w:sz w:val="22"/>
          <w:szCs w:val="22"/>
        </w:rPr>
      </w:pPr>
      <w:r w:rsidRPr="00D970E2">
        <w:rPr>
          <w:rFonts w:cs="Arial"/>
          <w:b/>
          <w:bCs/>
          <w:i/>
          <w:iCs/>
          <w:sz w:val="22"/>
          <w:szCs w:val="22"/>
        </w:rPr>
        <w:lastRenderedPageBreak/>
        <w:t>Performance of the SNNN algorithm for specific diabetes subgroups</w:t>
      </w:r>
    </w:p>
    <w:p w14:paraId="25E65BA1" w14:textId="3AC50660" w:rsidR="00510B8A" w:rsidRPr="00D970E2" w:rsidRDefault="00510B8A" w:rsidP="004E0216">
      <w:pPr>
        <w:jc w:val="both"/>
        <w:rPr>
          <w:rFonts w:cs="Arial"/>
          <w:sz w:val="22"/>
          <w:szCs w:val="22"/>
        </w:rPr>
      </w:pPr>
      <w:r w:rsidRPr="00D970E2">
        <w:rPr>
          <w:rFonts w:cs="Arial"/>
          <w:sz w:val="22"/>
          <w:szCs w:val="22"/>
        </w:rPr>
        <w:t xml:space="preserve">Next, we assessed whether the SNNN model was adequate for identifying specific diabetes subgroups in the NHANES-IV validation sample. To this end, we compared sensitivity, specificity, positive and negative predictive values and balanced accuracy using the </w:t>
      </w:r>
      <w:r w:rsidRPr="00D970E2">
        <w:rPr>
          <w:rFonts w:cs="Arial"/>
          <w:i/>
          <w:iCs/>
          <w:sz w:val="22"/>
          <w:szCs w:val="22"/>
        </w:rPr>
        <w:t xml:space="preserve">caret </w:t>
      </w:r>
      <w:r w:rsidRPr="00D970E2">
        <w:rPr>
          <w:rFonts w:cs="Arial"/>
          <w:sz w:val="22"/>
          <w:szCs w:val="22"/>
        </w:rPr>
        <w:t>R package.</w:t>
      </w:r>
      <w:r w:rsidR="004F1669" w:rsidRPr="00D970E2">
        <w:rPr>
          <w:rFonts w:cs="Arial"/>
          <w:sz w:val="22"/>
          <w:szCs w:val="22"/>
        </w:rPr>
        <w:t xml:space="preserve">We observed consistent performance across diabetes subgroups, with a slightly </w:t>
      </w:r>
      <w:r w:rsidR="00D256A0">
        <w:rPr>
          <w:rFonts w:cs="Arial"/>
          <w:sz w:val="22"/>
          <w:szCs w:val="22"/>
        </w:rPr>
        <w:t>r</w:t>
      </w:r>
      <w:r w:rsidR="004F1669" w:rsidRPr="00D970E2">
        <w:rPr>
          <w:rFonts w:cs="Arial"/>
          <w:sz w:val="22"/>
          <w:szCs w:val="22"/>
        </w:rPr>
        <w:t>educed accuracy for the MARD subgroup (</w:t>
      </w:r>
      <w:r w:rsidR="004F1669" w:rsidRPr="00D970E2">
        <w:rPr>
          <w:rFonts w:cs="Arial"/>
          <w:b/>
          <w:bCs/>
          <w:sz w:val="22"/>
          <w:szCs w:val="22"/>
        </w:rPr>
        <w:t>Table B</w:t>
      </w:r>
      <w:r w:rsidR="004F1669" w:rsidRPr="00D970E2">
        <w:rPr>
          <w:rFonts w:cs="Arial"/>
          <w:sz w:val="22"/>
          <w:szCs w:val="22"/>
        </w:rPr>
        <w:t>).</w:t>
      </w:r>
    </w:p>
    <w:tbl>
      <w:tblPr>
        <w:tblW w:w="5000" w:type="pct"/>
        <w:tblCellMar>
          <w:left w:w="0" w:type="dxa"/>
          <w:right w:w="0" w:type="dxa"/>
        </w:tblCellMar>
        <w:tblLook w:val="0420" w:firstRow="1" w:lastRow="0" w:firstColumn="0" w:lastColumn="0" w:noHBand="0" w:noVBand="1"/>
      </w:tblPr>
      <w:tblGrid>
        <w:gridCol w:w="1451"/>
        <w:gridCol w:w="1673"/>
        <w:gridCol w:w="1718"/>
        <w:gridCol w:w="1302"/>
        <w:gridCol w:w="912"/>
        <w:gridCol w:w="1764"/>
      </w:tblGrid>
      <w:tr w:rsidR="004F1669" w:rsidRPr="00D970E2" w14:paraId="23A7954C" w14:textId="77777777" w:rsidTr="004F1669">
        <w:trPr>
          <w:trHeight w:val="584"/>
        </w:trPr>
        <w:tc>
          <w:tcPr>
            <w:tcW w:w="822" w:type="pct"/>
            <w:tcBorders>
              <w:top w:val="single" w:sz="8" w:space="0" w:color="000000"/>
              <w:left w:val="single" w:sz="8" w:space="0" w:color="000000"/>
              <w:bottom w:val="single" w:sz="8" w:space="0" w:color="000000"/>
              <w:right w:val="nil"/>
            </w:tcBorders>
            <w:shd w:val="clear" w:color="auto" w:fill="000000"/>
            <w:tcMar>
              <w:top w:w="72" w:type="dxa"/>
              <w:left w:w="144" w:type="dxa"/>
              <w:bottom w:w="72" w:type="dxa"/>
              <w:right w:w="144" w:type="dxa"/>
            </w:tcMar>
            <w:vAlign w:val="center"/>
            <w:hideMark/>
          </w:tcPr>
          <w:p w14:paraId="6F730335" w14:textId="77777777" w:rsidR="00510B8A" w:rsidRPr="00D970E2" w:rsidRDefault="00510B8A" w:rsidP="004F1669">
            <w:pPr>
              <w:jc w:val="center"/>
              <w:rPr>
                <w:rFonts w:cs="Arial"/>
                <w:sz w:val="22"/>
                <w:szCs w:val="22"/>
              </w:rPr>
            </w:pPr>
            <w:r w:rsidRPr="00D970E2">
              <w:rPr>
                <w:rFonts w:cs="Arial"/>
                <w:b/>
                <w:bCs/>
                <w:sz w:val="22"/>
                <w:szCs w:val="22"/>
              </w:rPr>
              <w:t>Cluster</w:t>
            </w:r>
          </w:p>
        </w:tc>
        <w:tc>
          <w:tcPr>
            <w:tcW w:w="948" w:type="pct"/>
            <w:tcBorders>
              <w:top w:val="single" w:sz="8" w:space="0" w:color="000000"/>
              <w:left w:val="nil"/>
              <w:bottom w:val="single" w:sz="8" w:space="0" w:color="000000"/>
              <w:right w:val="nil"/>
            </w:tcBorders>
            <w:shd w:val="clear" w:color="auto" w:fill="000000"/>
            <w:tcMar>
              <w:top w:w="72" w:type="dxa"/>
              <w:left w:w="144" w:type="dxa"/>
              <w:bottom w:w="72" w:type="dxa"/>
              <w:right w:w="144" w:type="dxa"/>
            </w:tcMar>
            <w:vAlign w:val="center"/>
            <w:hideMark/>
          </w:tcPr>
          <w:p w14:paraId="2A4F0948" w14:textId="77777777" w:rsidR="00510B8A" w:rsidRPr="00D970E2" w:rsidRDefault="00510B8A" w:rsidP="004F1669">
            <w:pPr>
              <w:jc w:val="center"/>
              <w:rPr>
                <w:rFonts w:cs="Arial"/>
                <w:sz w:val="22"/>
                <w:szCs w:val="22"/>
              </w:rPr>
            </w:pPr>
            <w:r w:rsidRPr="00D970E2">
              <w:rPr>
                <w:rFonts w:cs="Arial"/>
                <w:b/>
                <w:bCs/>
                <w:sz w:val="22"/>
                <w:szCs w:val="22"/>
              </w:rPr>
              <w:t>Sensitivity</w:t>
            </w:r>
          </w:p>
        </w:tc>
        <w:tc>
          <w:tcPr>
            <w:tcW w:w="974" w:type="pct"/>
            <w:tcBorders>
              <w:top w:val="single" w:sz="8" w:space="0" w:color="000000"/>
              <w:left w:val="nil"/>
              <w:bottom w:val="single" w:sz="8" w:space="0" w:color="000000"/>
              <w:right w:val="nil"/>
            </w:tcBorders>
            <w:shd w:val="clear" w:color="auto" w:fill="000000"/>
            <w:tcMar>
              <w:top w:w="72" w:type="dxa"/>
              <w:left w:w="144" w:type="dxa"/>
              <w:bottom w:w="72" w:type="dxa"/>
              <w:right w:w="144" w:type="dxa"/>
            </w:tcMar>
            <w:vAlign w:val="center"/>
            <w:hideMark/>
          </w:tcPr>
          <w:p w14:paraId="3523E0C1" w14:textId="77777777" w:rsidR="00510B8A" w:rsidRPr="00D970E2" w:rsidRDefault="00510B8A" w:rsidP="004F1669">
            <w:pPr>
              <w:jc w:val="center"/>
              <w:rPr>
                <w:rFonts w:cs="Arial"/>
                <w:sz w:val="22"/>
                <w:szCs w:val="22"/>
              </w:rPr>
            </w:pPr>
            <w:r w:rsidRPr="00D970E2">
              <w:rPr>
                <w:rFonts w:cs="Arial"/>
                <w:b/>
                <w:bCs/>
                <w:sz w:val="22"/>
                <w:szCs w:val="22"/>
              </w:rPr>
              <w:t>Specificity</w:t>
            </w:r>
          </w:p>
        </w:tc>
        <w:tc>
          <w:tcPr>
            <w:tcW w:w="738" w:type="pct"/>
            <w:tcBorders>
              <w:top w:val="single" w:sz="8" w:space="0" w:color="000000"/>
              <w:left w:val="nil"/>
              <w:bottom w:val="single" w:sz="8" w:space="0" w:color="000000"/>
              <w:right w:val="nil"/>
            </w:tcBorders>
            <w:shd w:val="clear" w:color="auto" w:fill="000000"/>
            <w:tcMar>
              <w:top w:w="72" w:type="dxa"/>
              <w:left w:w="144" w:type="dxa"/>
              <w:bottom w:w="72" w:type="dxa"/>
              <w:right w:w="144" w:type="dxa"/>
            </w:tcMar>
            <w:vAlign w:val="center"/>
            <w:hideMark/>
          </w:tcPr>
          <w:p w14:paraId="3C721E89" w14:textId="77777777" w:rsidR="00510B8A" w:rsidRPr="00D970E2" w:rsidRDefault="00510B8A" w:rsidP="004F1669">
            <w:pPr>
              <w:jc w:val="center"/>
              <w:rPr>
                <w:rFonts w:cs="Arial"/>
                <w:sz w:val="22"/>
                <w:szCs w:val="22"/>
              </w:rPr>
            </w:pPr>
            <w:r w:rsidRPr="00D970E2">
              <w:rPr>
                <w:rFonts w:cs="Arial"/>
                <w:b/>
                <w:bCs/>
                <w:sz w:val="22"/>
                <w:szCs w:val="22"/>
              </w:rPr>
              <w:t>PPV</w:t>
            </w:r>
          </w:p>
        </w:tc>
        <w:tc>
          <w:tcPr>
            <w:tcW w:w="517" w:type="pct"/>
            <w:tcBorders>
              <w:top w:val="single" w:sz="8" w:space="0" w:color="000000"/>
              <w:left w:val="nil"/>
              <w:bottom w:val="single" w:sz="8" w:space="0" w:color="000000"/>
              <w:right w:val="nil"/>
            </w:tcBorders>
            <w:shd w:val="clear" w:color="auto" w:fill="000000"/>
            <w:tcMar>
              <w:top w:w="72" w:type="dxa"/>
              <w:left w:w="144" w:type="dxa"/>
              <w:bottom w:w="72" w:type="dxa"/>
              <w:right w:w="144" w:type="dxa"/>
            </w:tcMar>
            <w:vAlign w:val="center"/>
            <w:hideMark/>
          </w:tcPr>
          <w:p w14:paraId="010A401F" w14:textId="77777777" w:rsidR="00510B8A" w:rsidRPr="00D970E2" w:rsidRDefault="00510B8A" w:rsidP="004F1669">
            <w:pPr>
              <w:jc w:val="center"/>
              <w:rPr>
                <w:rFonts w:cs="Arial"/>
                <w:sz w:val="22"/>
                <w:szCs w:val="22"/>
              </w:rPr>
            </w:pPr>
            <w:r w:rsidRPr="00D970E2">
              <w:rPr>
                <w:rFonts w:cs="Arial"/>
                <w:b/>
                <w:bCs/>
                <w:sz w:val="22"/>
                <w:szCs w:val="22"/>
              </w:rPr>
              <w:t>NPV</w:t>
            </w:r>
          </w:p>
        </w:tc>
        <w:tc>
          <w:tcPr>
            <w:tcW w:w="1000" w:type="pct"/>
            <w:tcBorders>
              <w:top w:val="single" w:sz="8" w:space="0" w:color="000000"/>
              <w:left w:val="nil"/>
              <w:bottom w:val="single" w:sz="8" w:space="0" w:color="000000"/>
              <w:right w:val="single" w:sz="8" w:space="0" w:color="000000"/>
            </w:tcBorders>
            <w:shd w:val="clear" w:color="auto" w:fill="000000"/>
            <w:tcMar>
              <w:top w:w="72" w:type="dxa"/>
              <w:left w:w="144" w:type="dxa"/>
              <w:bottom w:w="72" w:type="dxa"/>
              <w:right w:w="144" w:type="dxa"/>
            </w:tcMar>
            <w:vAlign w:val="center"/>
            <w:hideMark/>
          </w:tcPr>
          <w:p w14:paraId="014A8A48" w14:textId="5015F898" w:rsidR="00510B8A" w:rsidRPr="00D970E2" w:rsidRDefault="00510B8A" w:rsidP="004F1669">
            <w:pPr>
              <w:jc w:val="center"/>
              <w:rPr>
                <w:rFonts w:cs="Arial"/>
                <w:sz w:val="22"/>
                <w:szCs w:val="22"/>
              </w:rPr>
            </w:pPr>
            <w:r w:rsidRPr="00D970E2">
              <w:rPr>
                <w:rFonts w:cs="Arial"/>
                <w:b/>
                <w:bCs/>
                <w:sz w:val="22"/>
                <w:szCs w:val="22"/>
              </w:rPr>
              <w:t>Balanced accuracy</w:t>
            </w:r>
          </w:p>
        </w:tc>
      </w:tr>
      <w:tr w:rsidR="004F1669" w:rsidRPr="00D970E2" w14:paraId="4B1F736C" w14:textId="77777777" w:rsidTr="004F1669">
        <w:trPr>
          <w:trHeight w:val="584"/>
        </w:trPr>
        <w:tc>
          <w:tcPr>
            <w:tcW w:w="822" w:type="pct"/>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vAlign w:val="center"/>
            <w:hideMark/>
          </w:tcPr>
          <w:p w14:paraId="6F1738DE" w14:textId="77777777" w:rsidR="00510B8A" w:rsidRPr="00D970E2" w:rsidRDefault="00510B8A" w:rsidP="004F1669">
            <w:pPr>
              <w:jc w:val="center"/>
              <w:rPr>
                <w:rFonts w:cs="Arial"/>
                <w:sz w:val="22"/>
                <w:szCs w:val="22"/>
              </w:rPr>
            </w:pPr>
            <w:r w:rsidRPr="00D970E2">
              <w:rPr>
                <w:rFonts w:cs="Arial"/>
                <w:sz w:val="22"/>
                <w:szCs w:val="22"/>
              </w:rPr>
              <w:t>SIDD</w:t>
            </w:r>
          </w:p>
        </w:tc>
        <w:tc>
          <w:tcPr>
            <w:tcW w:w="948"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68ED8D4D" w14:textId="23ABC9E9" w:rsidR="00510B8A" w:rsidRPr="00D970E2" w:rsidRDefault="00510B8A" w:rsidP="004F1669">
            <w:pPr>
              <w:jc w:val="center"/>
              <w:rPr>
                <w:rFonts w:cs="Arial"/>
                <w:sz w:val="22"/>
                <w:szCs w:val="22"/>
              </w:rPr>
            </w:pPr>
            <w:r w:rsidRPr="00D970E2">
              <w:rPr>
                <w:rFonts w:cs="Arial"/>
                <w:sz w:val="22"/>
                <w:szCs w:val="22"/>
              </w:rPr>
              <w:t>99.72%</w:t>
            </w:r>
          </w:p>
        </w:tc>
        <w:tc>
          <w:tcPr>
            <w:tcW w:w="974"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7C52B3BD" w14:textId="674DF994" w:rsidR="00510B8A" w:rsidRPr="00D970E2" w:rsidRDefault="00510B8A" w:rsidP="004F1669">
            <w:pPr>
              <w:jc w:val="center"/>
              <w:rPr>
                <w:rFonts w:cs="Arial"/>
                <w:sz w:val="22"/>
                <w:szCs w:val="22"/>
              </w:rPr>
            </w:pPr>
            <w:r w:rsidRPr="00D970E2">
              <w:rPr>
                <w:rFonts w:cs="Arial"/>
                <w:sz w:val="22"/>
                <w:szCs w:val="22"/>
              </w:rPr>
              <w:t>90.32%</w:t>
            </w:r>
          </w:p>
        </w:tc>
        <w:tc>
          <w:tcPr>
            <w:tcW w:w="738"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0BC641AA" w14:textId="3E847B1C" w:rsidR="00510B8A" w:rsidRPr="00D970E2" w:rsidRDefault="00510B8A" w:rsidP="004F1669">
            <w:pPr>
              <w:jc w:val="center"/>
              <w:rPr>
                <w:rFonts w:cs="Arial"/>
                <w:sz w:val="22"/>
                <w:szCs w:val="22"/>
              </w:rPr>
            </w:pPr>
            <w:r w:rsidRPr="00D970E2">
              <w:rPr>
                <w:rFonts w:cs="Arial"/>
                <w:sz w:val="22"/>
                <w:szCs w:val="22"/>
              </w:rPr>
              <w:t>97.5%</w:t>
            </w:r>
          </w:p>
        </w:tc>
        <w:tc>
          <w:tcPr>
            <w:tcW w:w="517"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4FD1CEBB" w14:textId="51E38A46" w:rsidR="00510B8A" w:rsidRPr="00D970E2" w:rsidRDefault="00510B8A" w:rsidP="004F1669">
            <w:pPr>
              <w:jc w:val="center"/>
              <w:rPr>
                <w:rFonts w:cs="Arial"/>
                <w:sz w:val="22"/>
                <w:szCs w:val="22"/>
              </w:rPr>
            </w:pPr>
            <w:r w:rsidRPr="00D970E2">
              <w:rPr>
                <w:rFonts w:cs="Arial"/>
                <w:sz w:val="22"/>
                <w:szCs w:val="22"/>
              </w:rPr>
              <w:t>98.8%</w:t>
            </w:r>
          </w:p>
        </w:tc>
        <w:tc>
          <w:tcPr>
            <w:tcW w:w="1000" w:type="pct"/>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3EF4A9B6" w14:textId="2850718F" w:rsidR="00510B8A" w:rsidRPr="00D970E2" w:rsidRDefault="00510B8A" w:rsidP="004F1669">
            <w:pPr>
              <w:jc w:val="center"/>
              <w:rPr>
                <w:rFonts w:cs="Arial"/>
                <w:sz w:val="22"/>
                <w:szCs w:val="22"/>
              </w:rPr>
            </w:pPr>
            <w:r w:rsidRPr="00D970E2">
              <w:rPr>
                <w:rFonts w:cs="Arial"/>
                <w:sz w:val="22"/>
                <w:szCs w:val="22"/>
              </w:rPr>
              <w:t>95.02%</w:t>
            </w:r>
          </w:p>
        </w:tc>
      </w:tr>
      <w:tr w:rsidR="004F1669" w:rsidRPr="00D970E2" w14:paraId="47000A63" w14:textId="77777777" w:rsidTr="004F1669">
        <w:trPr>
          <w:trHeight w:val="584"/>
        </w:trPr>
        <w:tc>
          <w:tcPr>
            <w:tcW w:w="822" w:type="pct"/>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vAlign w:val="center"/>
            <w:hideMark/>
          </w:tcPr>
          <w:p w14:paraId="109BDAF1" w14:textId="77777777" w:rsidR="00510B8A" w:rsidRPr="00D970E2" w:rsidRDefault="00510B8A" w:rsidP="004F1669">
            <w:pPr>
              <w:jc w:val="center"/>
              <w:rPr>
                <w:rFonts w:cs="Arial"/>
                <w:sz w:val="22"/>
                <w:szCs w:val="22"/>
              </w:rPr>
            </w:pPr>
            <w:r w:rsidRPr="00D970E2">
              <w:rPr>
                <w:rFonts w:cs="Arial"/>
                <w:sz w:val="22"/>
                <w:szCs w:val="22"/>
              </w:rPr>
              <w:t>SIRD</w:t>
            </w:r>
          </w:p>
        </w:tc>
        <w:tc>
          <w:tcPr>
            <w:tcW w:w="948"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462B07D2" w14:textId="7E26E9F3" w:rsidR="00510B8A" w:rsidRPr="00D970E2" w:rsidRDefault="008C3EB8" w:rsidP="004F1669">
            <w:pPr>
              <w:jc w:val="center"/>
              <w:rPr>
                <w:rFonts w:cs="Arial"/>
                <w:sz w:val="22"/>
                <w:szCs w:val="22"/>
              </w:rPr>
            </w:pPr>
            <w:r w:rsidRPr="00D970E2">
              <w:rPr>
                <w:rFonts w:cs="Arial"/>
                <w:sz w:val="22"/>
                <w:szCs w:val="22"/>
              </w:rPr>
              <w:t>95</w:t>
            </w:r>
            <w:r w:rsidR="004F1669" w:rsidRPr="00D970E2">
              <w:rPr>
                <w:rFonts w:cs="Arial"/>
                <w:sz w:val="22"/>
                <w:szCs w:val="22"/>
              </w:rPr>
              <w:t>.9%</w:t>
            </w:r>
          </w:p>
        </w:tc>
        <w:tc>
          <w:tcPr>
            <w:tcW w:w="974"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7BD7ECEF" w14:textId="35EA1D44" w:rsidR="00510B8A" w:rsidRPr="00D970E2" w:rsidRDefault="00510B8A" w:rsidP="004F1669">
            <w:pPr>
              <w:jc w:val="center"/>
              <w:rPr>
                <w:rFonts w:cs="Arial"/>
                <w:sz w:val="22"/>
                <w:szCs w:val="22"/>
              </w:rPr>
            </w:pPr>
            <w:r w:rsidRPr="00D970E2">
              <w:rPr>
                <w:rFonts w:cs="Arial"/>
                <w:sz w:val="22"/>
                <w:szCs w:val="22"/>
              </w:rPr>
              <w:t>100.0</w:t>
            </w:r>
            <w:r w:rsidR="004F1669" w:rsidRPr="00D970E2">
              <w:rPr>
                <w:rFonts w:cs="Arial"/>
                <w:sz w:val="22"/>
                <w:szCs w:val="22"/>
              </w:rPr>
              <w:t>%</w:t>
            </w:r>
          </w:p>
        </w:tc>
        <w:tc>
          <w:tcPr>
            <w:tcW w:w="738"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25A99160" w14:textId="71719BA2" w:rsidR="00510B8A" w:rsidRPr="00D970E2" w:rsidRDefault="00510B8A" w:rsidP="004F1669">
            <w:pPr>
              <w:jc w:val="center"/>
              <w:rPr>
                <w:rFonts w:cs="Arial"/>
                <w:sz w:val="22"/>
                <w:szCs w:val="22"/>
              </w:rPr>
            </w:pPr>
            <w:r w:rsidRPr="00D970E2">
              <w:rPr>
                <w:rFonts w:cs="Arial"/>
                <w:sz w:val="22"/>
                <w:szCs w:val="22"/>
              </w:rPr>
              <w:t>100.0</w:t>
            </w:r>
            <w:r w:rsidR="004F1669" w:rsidRPr="00D970E2">
              <w:rPr>
                <w:rFonts w:cs="Arial"/>
                <w:sz w:val="22"/>
                <w:szCs w:val="22"/>
              </w:rPr>
              <w:t>%</w:t>
            </w:r>
          </w:p>
        </w:tc>
        <w:tc>
          <w:tcPr>
            <w:tcW w:w="517"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753ACFC9" w14:textId="5FC37180" w:rsidR="00510B8A" w:rsidRPr="00D970E2" w:rsidRDefault="004F1669" w:rsidP="004F1669">
            <w:pPr>
              <w:jc w:val="center"/>
              <w:rPr>
                <w:rFonts w:cs="Arial"/>
                <w:sz w:val="22"/>
                <w:szCs w:val="22"/>
              </w:rPr>
            </w:pPr>
            <w:r w:rsidRPr="00D970E2">
              <w:rPr>
                <w:rFonts w:cs="Arial"/>
                <w:sz w:val="22"/>
                <w:szCs w:val="22"/>
              </w:rPr>
              <w:t>84.4%</w:t>
            </w:r>
          </w:p>
        </w:tc>
        <w:tc>
          <w:tcPr>
            <w:tcW w:w="1000" w:type="pct"/>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6C424FE6" w14:textId="442303E8" w:rsidR="00510B8A" w:rsidRPr="00D970E2" w:rsidRDefault="004F1669" w:rsidP="004F1669">
            <w:pPr>
              <w:jc w:val="center"/>
              <w:rPr>
                <w:rFonts w:cs="Arial"/>
                <w:sz w:val="22"/>
                <w:szCs w:val="22"/>
              </w:rPr>
            </w:pPr>
            <w:r w:rsidRPr="00D970E2">
              <w:rPr>
                <w:rFonts w:cs="Arial"/>
                <w:sz w:val="22"/>
                <w:szCs w:val="22"/>
              </w:rPr>
              <w:t>98.0%</w:t>
            </w:r>
          </w:p>
        </w:tc>
      </w:tr>
      <w:tr w:rsidR="004F1669" w:rsidRPr="00D970E2" w14:paraId="7DC67EB1" w14:textId="77777777" w:rsidTr="004F1669">
        <w:trPr>
          <w:trHeight w:val="584"/>
        </w:trPr>
        <w:tc>
          <w:tcPr>
            <w:tcW w:w="822" w:type="pct"/>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vAlign w:val="center"/>
            <w:hideMark/>
          </w:tcPr>
          <w:p w14:paraId="679B5E17" w14:textId="77777777" w:rsidR="00510B8A" w:rsidRPr="00D970E2" w:rsidRDefault="00510B8A" w:rsidP="004F1669">
            <w:pPr>
              <w:jc w:val="center"/>
              <w:rPr>
                <w:rFonts w:cs="Arial"/>
                <w:sz w:val="22"/>
                <w:szCs w:val="22"/>
              </w:rPr>
            </w:pPr>
            <w:r w:rsidRPr="00D970E2">
              <w:rPr>
                <w:rFonts w:cs="Arial"/>
                <w:sz w:val="22"/>
                <w:szCs w:val="22"/>
              </w:rPr>
              <w:t>MOD</w:t>
            </w:r>
          </w:p>
        </w:tc>
        <w:tc>
          <w:tcPr>
            <w:tcW w:w="948"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4E75884C" w14:textId="2C2CE49B" w:rsidR="00510B8A" w:rsidRPr="00D970E2" w:rsidRDefault="004F1669" w:rsidP="004F1669">
            <w:pPr>
              <w:jc w:val="center"/>
              <w:rPr>
                <w:rFonts w:cs="Arial"/>
                <w:sz w:val="22"/>
                <w:szCs w:val="22"/>
              </w:rPr>
            </w:pPr>
            <w:r w:rsidRPr="00D970E2">
              <w:rPr>
                <w:rFonts w:cs="Arial"/>
                <w:sz w:val="22"/>
                <w:szCs w:val="22"/>
              </w:rPr>
              <w:t>96.3%</w:t>
            </w:r>
          </w:p>
        </w:tc>
        <w:tc>
          <w:tcPr>
            <w:tcW w:w="974"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0DFAB3B0" w14:textId="15054C16" w:rsidR="00510B8A" w:rsidRPr="00D970E2" w:rsidRDefault="004F1669" w:rsidP="004F1669">
            <w:pPr>
              <w:jc w:val="center"/>
              <w:rPr>
                <w:rFonts w:cs="Arial"/>
                <w:sz w:val="22"/>
                <w:szCs w:val="22"/>
              </w:rPr>
            </w:pPr>
            <w:r w:rsidRPr="00D970E2">
              <w:rPr>
                <w:rFonts w:cs="Arial"/>
                <w:sz w:val="22"/>
                <w:szCs w:val="22"/>
              </w:rPr>
              <w:t>97.7%</w:t>
            </w:r>
          </w:p>
        </w:tc>
        <w:tc>
          <w:tcPr>
            <w:tcW w:w="738"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65CC25E0" w14:textId="5F9E1780" w:rsidR="00510B8A" w:rsidRPr="00D970E2" w:rsidRDefault="004F1669" w:rsidP="004F1669">
            <w:pPr>
              <w:jc w:val="center"/>
              <w:rPr>
                <w:rFonts w:cs="Arial"/>
                <w:sz w:val="22"/>
                <w:szCs w:val="22"/>
              </w:rPr>
            </w:pPr>
            <w:r w:rsidRPr="00D970E2">
              <w:rPr>
                <w:rFonts w:cs="Arial"/>
                <w:sz w:val="22"/>
                <w:szCs w:val="22"/>
              </w:rPr>
              <w:t>99.7%</w:t>
            </w:r>
          </w:p>
        </w:tc>
        <w:tc>
          <w:tcPr>
            <w:tcW w:w="517" w:type="pct"/>
            <w:tcBorders>
              <w:top w:val="single" w:sz="8" w:space="0" w:color="000000"/>
              <w:left w:val="nil"/>
              <w:bottom w:val="single" w:sz="8" w:space="0" w:color="000000"/>
              <w:right w:val="nil"/>
            </w:tcBorders>
            <w:shd w:val="clear" w:color="auto" w:fill="E7E7E7"/>
            <w:tcMar>
              <w:top w:w="72" w:type="dxa"/>
              <w:left w:w="144" w:type="dxa"/>
              <w:bottom w:w="72" w:type="dxa"/>
              <w:right w:w="144" w:type="dxa"/>
            </w:tcMar>
            <w:vAlign w:val="center"/>
            <w:hideMark/>
          </w:tcPr>
          <w:p w14:paraId="63D5F264" w14:textId="52AC2FEF" w:rsidR="00510B8A" w:rsidRPr="00D970E2" w:rsidRDefault="004F1669" w:rsidP="004F1669">
            <w:pPr>
              <w:jc w:val="center"/>
              <w:rPr>
                <w:rFonts w:cs="Arial"/>
                <w:sz w:val="22"/>
                <w:szCs w:val="22"/>
              </w:rPr>
            </w:pPr>
            <w:r w:rsidRPr="00D970E2">
              <w:rPr>
                <w:rFonts w:cs="Arial"/>
                <w:sz w:val="22"/>
                <w:szCs w:val="22"/>
              </w:rPr>
              <w:t>74.1%</w:t>
            </w:r>
          </w:p>
        </w:tc>
        <w:tc>
          <w:tcPr>
            <w:tcW w:w="1000" w:type="pct"/>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vAlign w:val="center"/>
            <w:hideMark/>
          </w:tcPr>
          <w:p w14:paraId="21C0D560" w14:textId="5AF75436" w:rsidR="00510B8A" w:rsidRPr="00D970E2" w:rsidRDefault="004F1669" w:rsidP="004F1669">
            <w:pPr>
              <w:jc w:val="center"/>
              <w:rPr>
                <w:rFonts w:cs="Arial"/>
                <w:sz w:val="22"/>
                <w:szCs w:val="22"/>
              </w:rPr>
            </w:pPr>
            <w:r w:rsidRPr="00D970E2">
              <w:rPr>
                <w:rFonts w:cs="Arial"/>
                <w:sz w:val="22"/>
                <w:szCs w:val="22"/>
              </w:rPr>
              <w:t>97.0%</w:t>
            </w:r>
          </w:p>
        </w:tc>
      </w:tr>
      <w:tr w:rsidR="004F1669" w:rsidRPr="00D970E2" w14:paraId="3D0CF041" w14:textId="77777777" w:rsidTr="004F1669">
        <w:trPr>
          <w:trHeight w:val="584"/>
        </w:trPr>
        <w:tc>
          <w:tcPr>
            <w:tcW w:w="822" w:type="pct"/>
            <w:tcBorders>
              <w:top w:val="single" w:sz="8" w:space="0" w:color="000000"/>
              <w:left w:val="single" w:sz="8" w:space="0" w:color="000000"/>
              <w:bottom w:val="single" w:sz="8" w:space="0" w:color="000000"/>
              <w:right w:val="nil"/>
            </w:tcBorders>
            <w:shd w:val="clear" w:color="auto" w:fill="FFFFFF"/>
            <w:tcMar>
              <w:top w:w="72" w:type="dxa"/>
              <w:left w:w="144" w:type="dxa"/>
              <w:bottom w:w="72" w:type="dxa"/>
              <w:right w:w="144" w:type="dxa"/>
            </w:tcMar>
            <w:vAlign w:val="center"/>
            <w:hideMark/>
          </w:tcPr>
          <w:p w14:paraId="42F73CB2" w14:textId="77777777" w:rsidR="00510B8A" w:rsidRPr="00D970E2" w:rsidRDefault="00510B8A" w:rsidP="004F1669">
            <w:pPr>
              <w:jc w:val="center"/>
              <w:rPr>
                <w:rFonts w:cs="Arial"/>
                <w:sz w:val="22"/>
                <w:szCs w:val="22"/>
              </w:rPr>
            </w:pPr>
            <w:r w:rsidRPr="00D970E2">
              <w:rPr>
                <w:rFonts w:cs="Arial"/>
                <w:sz w:val="22"/>
                <w:szCs w:val="22"/>
              </w:rPr>
              <w:t>MARD</w:t>
            </w:r>
          </w:p>
        </w:tc>
        <w:tc>
          <w:tcPr>
            <w:tcW w:w="948"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21E03DD3" w14:textId="5D669274" w:rsidR="00510B8A" w:rsidRPr="00D970E2" w:rsidRDefault="00510B8A" w:rsidP="004F1669">
            <w:pPr>
              <w:jc w:val="center"/>
              <w:rPr>
                <w:rFonts w:cs="Arial"/>
                <w:sz w:val="22"/>
                <w:szCs w:val="22"/>
              </w:rPr>
            </w:pPr>
            <w:r w:rsidRPr="00D970E2">
              <w:rPr>
                <w:rFonts w:cs="Arial"/>
                <w:sz w:val="22"/>
                <w:szCs w:val="22"/>
              </w:rPr>
              <w:t>98.6</w:t>
            </w:r>
            <w:r w:rsidR="004F1669" w:rsidRPr="00D970E2">
              <w:rPr>
                <w:rFonts w:cs="Arial"/>
                <w:sz w:val="22"/>
                <w:szCs w:val="22"/>
              </w:rPr>
              <w:t>%</w:t>
            </w:r>
          </w:p>
        </w:tc>
        <w:tc>
          <w:tcPr>
            <w:tcW w:w="974"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32B0943B" w14:textId="4AB45635" w:rsidR="00510B8A" w:rsidRPr="00D970E2" w:rsidRDefault="004F1669" w:rsidP="004F1669">
            <w:pPr>
              <w:jc w:val="center"/>
              <w:rPr>
                <w:rFonts w:cs="Arial"/>
                <w:sz w:val="22"/>
                <w:szCs w:val="22"/>
              </w:rPr>
            </w:pPr>
            <w:r w:rsidRPr="00D970E2">
              <w:rPr>
                <w:rFonts w:cs="Arial"/>
                <w:sz w:val="22"/>
                <w:szCs w:val="22"/>
              </w:rPr>
              <w:t>89.4%</w:t>
            </w:r>
          </w:p>
        </w:tc>
        <w:tc>
          <w:tcPr>
            <w:tcW w:w="738"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3B336756" w14:textId="7D6F1F41" w:rsidR="00510B8A" w:rsidRPr="00D970E2" w:rsidRDefault="004F1669" w:rsidP="004F1669">
            <w:pPr>
              <w:jc w:val="center"/>
              <w:rPr>
                <w:rFonts w:cs="Arial"/>
                <w:sz w:val="22"/>
                <w:szCs w:val="22"/>
              </w:rPr>
            </w:pPr>
            <w:r w:rsidRPr="00D970E2">
              <w:rPr>
                <w:rFonts w:cs="Arial"/>
                <w:sz w:val="22"/>
                <w:szCs w:val="22"/>
              </w:rPr>
              <w:t>90.0%</w:t>
            </w:r>
          </w:p>
        </w:tc>
        <w:tc>
          <w:tcPr>
            <w:tcW w:w="517"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3E102828" w14:textId="43AAE0D2" w:rsidR="00510B8A" w:rsidRPr="00D970E2" w:rsidRDefault="004F1669" w:rsidP="004F1669">
            <w:pPr>
              <w:jc w:val="center"/>
              <w:rPr>
                <w:rFonts w:cs="Arial"/>
                <w:sz w:val="22"/>
                <w:szCs w:val="22"/>
              </w:rPr>
            </w:pPr>
            <w:r w:rsidRPr="00D970E2">
              <w:rPr>
                <w:rFonts w:cs="Arial"/>
                <w:sz w:val="22"/>
                <w:szCs w:val="22"/>
              </w:rPr>
              <w:t>98.6%</w:t>
            </w:r>
          </w:p>
        </w:tc>
        <w:tc>
          <w:tcPr>
            <w:tcW w:w="1000" w:type="pct"/>
            <w:tcBorders>
              <w:top w:val="single" w:sz="8" w:space="0" w:color="000000"/>
              <w:left w:val="nil"/>
              <w:bottom w:val="single" w:sz="8" w:space="0" w:color="000000"/>
              <w:right w:val="single" w:sz="8" w:space="0" w:color="000000"/>
            </w:tcBorders>
            <w:shd w:val="clear" w:color="auto" w:fill="FFFFFF"/>
            <w:tcMar>
              <w:top w:w="72" w:type="dxa"/>
              <w:left w:w="144" w:type="dxa"/>
              <w:bottom w:w="72" w:type="dxa"/>
              <w:right w:w="144" w:type="dxa"/>
            </w:tcMar>
            <w:vAlign w:val="center"/>
            <w:hideMark/>
          </w:tcPr>
          <w:p w14:paraId="0CE15F2D" w14:textId="68FB65CC" w:rsidR="00510B8A" w:rsidRPr="00D970E2" w:rsidRDefault="004F1669" w:rsidP="004F1669">
            <w:pPr>
              <w:jc w:val="center"/>
              <w:rPr>
                <w:rFonts w:cs="Arial"/>
                <w:sz w:val="22"/>
                <w:szCs w:val="22"/>
              </w:rPr>
            </w:pPr>
            <w:r w:rsidRPr="00D970E2">
              <w:rPr>
                <w:rFonts w:cs="Arial"/>
                <w:sz w:val="22"/>
                <w:szCs w:val="22"/>
              </w:rPr>
              <w:t>94.1%</w:t>
            </w:r>
          </w:p>
        </w:tc>
      </w:tr>
    </w:tbl>
    <w:p w14:paraId="3F5CB4D4" w14:textId="5E648D29" w:rsidR="004F1669" w:rsidRPr="00D970E2" w:rsidRDefault="004F1669" w:rsidP="004F1669">
      <w:pPr>
        <w:jc w:val="both"/>
        <w:rPr>
          <w:rFonts w:cs="Arial"/>
          <w:sz w:val="22"/>
          <w:szCs w:val="22"/>
        </w:rPr>
      </w:pPr>
      <w:r w:rsidRPr="00D970E2">
        <w:rPr>
          <w:rFonts w:cs="Arial"/>
          <w:b/>
          <w:bCs/>
          <w:sz w:val="22"/>
          <w:szCs w:val="22"/>
        </w:rPr>
        <w:t xml:space="preserve">Table B. </w:t>
      </w:r>
      <w:r w:rsidRPr="00D970E2">
        <w:rPr>
          <w:rFonts w:cs="Arial"/>
          <w:sz w:val="22"/>
          <w:szCs w:val="22"/>
        </w:rPr>
        <w:t xml:space="preserve">Diagnostic performance of the SNNN approach for classifying diabetes subgroups in NHANES-IV for individuals with recently-diagnosed diabetes. </w:t>
      </w:r>
      <w:r w:rsidR="00E220A4" w:rsidRPr="00D970E2">
        <w:rPr>
          <w:rFonts w:cs="Arial"/>
          <w:b/>
          <w:bCs/>
          <w:sz w:val="22"/>
          <w:szCs w:val="22"/>
        </w:rPr>
        <w:t xml:space="preserve">Abbreviations: </w:t>
      </w:r>
      <w:r w:rsidRPr="00D970E2">
        <w:rPr>
          <w:rFonts w:cs="Arial"/>
          <w:sz w:val="22"/>
          <w:szCs w:val="22"/>
        </w:rPr>
        <w:t>MOD, Mild Obesity-related Diabetes; MARD, Mild Age-related Diabetes; SIDD, Severe Insulin-Deficient Diabetes; SIRD, Severe Insulin-Resistant Diabetes.</w:t>
      </w:r>
    </w:p>
    <w:p w14:paraId="4818BE07" w14:textId="77777777" w:rsidR="00E220A4" w:rsidRPr="00D970E2" w:rsidRDefault="00E220A4" w:rsidP="004F1669">
      <w:pPr>
        <w:jc w:val="both"/>
        <w:rPr>
          <w:rFonts w:cs="Arial"/>
          <w:sz w:val="22"/>
          <w:szCs w:val="22"/>
        </w:rPr>
      </w:pPr>
    </w:p>
    <w:p w14:paraId="147DB432" w14:textId="22A778BF" w:rsidR="00E220A4" w:rsidRPr="00D970E2" w:rsidRDefault="00E220A4" w:rsidP="004F1669">
      <w:pPr>
        <w:jc w:val="both"/>
        <w:rPr>
          <w:rFonts w:cs="Arial"/>
          <w:sz w:val="22"/>
          <w:szCs w:val="22"/>
        </w:rPr>
      </w:pPr>
      <w:r w:rsidRPr="00D970E2">
        <w:rPr>
          <w:rFonts w:cs="Arial"/>
          <w:sz w:val="22"/>
          <w:szCs w:val="22"/>
        </w:rPr>
        <w:t xml:space="preserve">When assessing the clinical features of diabetes subgroups as reproduced by the SNNN algorithm we observed that the SIDD subgroup had the lowest HOMA2-B values, and the highest HbA1c levels compared to the rest of the subgroups. The SIRD subgroup had slightly increased HOMA2-B with elevated HOMA2-IR, BMI and  WHtR values which are indicative of increased visceral adiposity. In contrast, the MARD subgroup was characterized by a milder phenotype with increased age at diabetes diagnosis, whilst the </w:t>
      </w:r>
      <w:r w:rsidRPr="00D970E2">
        <w:rPr>
          <w:rFonts w:cs="Arial"/>
          <w:sz w:val="22"/>
          <w:szCs w:val="22"/>
        </w:rPr>
        <w:lastRenderedPageBreak/>
        <w:t xml:space="preserve">MOD phenotype had the lowest age at diabetes diagnosis and the lowest HbA1c values, as seen in </w:t>
      </w:r>
      <w:r w:rsidRPr="00D970E2">
        <w:rPr>
          <w:rFonts w:cs="Arial"/>
          <w:b/>
          <w:bCs/>
          <w:sz w:val="22"/>
          <w:szCs w:val="22"/>
        </w:rPr>
        <w:t>Figure B</w:t>
      </w:r>
      <w:r w:rsidRPr="00D970E2">
        <w:rPr>
          <w:rFonts w:cs="Arial"/>
          <w:sz w:val="22"/>
          <w:szCs w:val="22"/>
        </w:rPr>
        <w:t xml:space="preserve">. </w:t>
      </w:r>
    </w:p>
    <w:p w14:paraId="5A694032" w14:textId="516C0CB5" w:rsidR="00510B8A" w:rsidRPr="00D970E2" w:rsidRDefault="00E220A4" w:rsidP="00E220A4">
      <w:pPr>
        <w:jc w:val="center"/>
        <w:rPr>
          <w:rFonts w:cs="Arial"/>
          <w:sz w:val="22"/>
          <w:szCs w:val="22"/>
        </w:rPr>
      </w:pPr>
      <w:r w:rsidRPr="00D970E2">
        <w:rPr>
          <w:rFonts w:cs="Arial"/>
          <w:noProof/>
          <w:sz w:val="22"/>
          <w:szCs w:val="22"/>
        </w:rPr>
        <w:drawing>
          <wp:inline distT="0" distB="0" distL="0" distR="0" wp14:anchorId="393063AE" wp14:editId="3E5FF522">
            <wp:extent cx="5612130" cy="3495040"/>
            <wp:effectExtent l="0" t="0" r="1270" b="0"/>
            <wp:docPr id="852476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6627" name=""/>
                    <pic:cNvPicPr/>
                  </pic:nvPicPr>
                  <pic:blipFill>
                    <a:blip r:embed="rId9"/>
                    <a:stretch>
                      <a:fillRect/>
                    </a:stretch>
                  </pic:blipFill>
                  <pic:spPr>
                    <a:xfrm>
                      <a:off x="0" y="0"/>
                      <a:ext cx="5612130" cy="3495040"/>
                    </a:xfrm>
                    <a:prstGeom prst="rect">
                      <a:avLst/>
                    </a:prstGeom>
                  </pic:spPr>
                </pic:pic>
              </a:graphicData>
            </a:graphic>
          </wp:inline>
        </w:drawing>
      </w:r>
    </w:p>
    <w:p w14:paraId="3DDDBD8E" w14:textId="609BFC77" w:rsidR="00E220A4" w:rsidRPr="00D970E2" w:rsidRDefault="00E220A4" w:rsidP="00E220A4">
      <w:pPr>
        <w:jc w:val="both"/>
        <w:rPr>
          <w:rFonts w:cs="Arial"/>
          <w:sz w:val="22"/>
          <w:szCs w:val="22"/>
        </w:rPr>
      </w:pPr>
      <w:r w:rsidRPr="00D970E2">
        <w:rPr>
          <w:rFonts w:cs="Arial"/>
          <w:b/>
          <w:bCs/>
          <w:sz w:val="22"/>
          <w:szCs w:val="22"/>
        </w:rPr>
        <w:t xml:space="preserve">Figure B. </w:t>
      </w:r>
      <w:r w:rsidRPr="00D970E2">
        <w:rPr>
          <w:rFonts w:cs="Arial"/>
          <w:sz w:val="22"/>
          <w:szCs w:val="22"/>
        </w:rPr>
        <w:t xml:space="preserve">Clinical characteristics of data-driven diabetes subgroups classified using SNNN algorithms in NHANES-III and NHANES-IV data.  </w:t>
      </w:r>
      <w:r w:rsidRPr="00D970E2">
        <w:rPr>
          <w:rFonts w:cs="Arial"/>
          <w:b/>
          <w:bCs/>
          <w:sz w:val="22"/>
          <w:szCs w:val="22"/>
        </w:rPr>
        <w:t xml:space="preserve">Abbreviations: </w:t>
      </w:r>
      <w:r w:rsidRPr="00D970E2">
        <w:rPr>
          <w:rFonts w:cs="Arial"/>
          <w:sz w:val="22"/>
          <w:szCs w:val="22"/>
        </w:rPr>
        <w:t>MOD, Mild Obesity-related Diabetes; MARD, Mild Age-related Diabetes; SIDD, Severe Insulin-Deficient Diabetes; SIRD, Severe Insulin-Resistant Diabetes.</w:t>
      </w:r>
    </w:p>
    <w:p w14:paraId="421A6899" w14:textId="77777777" w:rsidR="00E220A4" w:rsidRPr="00D970E2" w:rsidRDefault="00E220A4" w:rsidP="00E220A4">
      <w:pPr>
        <w:jc w:val="center"/>
        <w:rPr>
          <w:rFonts w:cs="Arial"/>
          <w:sz w:val="22"/>
          <w:szCs w:val="22"/>
        </w:rPr>
      </w:pPr>
    </w:p>
    <w:p w14:paraId="1FE03D56" w14:textId="038A9889" w:rsidR="007D6660" w:rsidRPr="00D970E2" w:rsidRDefault="007D6660" w:rsidP="007D6660">
      <w:pPr>
        <w:rPr>
          <w:rFonts w:cs="Arial"/>
          <w:i/>
          <w:iCs/>
          <w:sz w:val="22"/>
          <w:szCs w:val="22"/>
          <w:u w:val="single"/>
        </w:rPr>
      </w:pPr>
      <w:r w:rsidRPr="00D970E2">
        <w:rPr>
          <w:rFonts w:cs="Arial"/>
          <w:i/>
          <w:iCs/>
          <w:sz w:val="22"/>
          <w:szCs w:val="22"/>
          <w:u w:val="single"/>
        </w:rPr>
        <w:t>Recalibration of SCORE2-Diabetes for fatal CVD outcomes</w:t>
      </w:r>
    </w:p>
    <w:bookmarkEnd w:id="1"/>
    <w:p w14:paraId="078A0332" w14:textId="0C09F951" w:rsidR="006F68DE" w:rsidRPr="00D970E2" w:rsidRDefault="00E220A4" w:rsidP="00647217">
      <w:pPr>
        <w:jc w:val="both"/>
        <w:rPr>
          <w:rFonts w:eastAsiaTheme="minorEastAsia" w:cs="Arial"/>
          <w:sz w:val="22"/>
          <w:szCs w:val="22"/>
          <w:lang w:val="en-US"/>
        </w:rPr>
      </w:pPr>
      <w:r w:rsidRPr="00D970E2">
        <w:rPr>
          <w:rFonts w:cs="Arial"/>
          <w:sz w:val="22"/>
          <w:szCs w:val="22"/>
          <w:lang w:val="en-US"/>
        </w:rPr>
        <w:t>To account for differences in baseline hazard and risk distribution between the for fatal outcomes compared to the original composite outcome of fatal and non-fatal outcomes, the SCORE2-Diabetes model was recalibrated for fatal cardiovascular disease (CVD) outcomes using a Cox proportional hazards framework.</w:t>
      </w:r>
      <w:r w:rsidR="006F68DE" w:rsidRPr="00D970E2">
        <w:rPr>
          <w:rFonts w:cs="Arial"/>
          <w:sz w:val="22"/>
          <w:szCs w:val="22"/>
          <w:lang w:val="en-US"/>
        </w:rPr>
        <w:t xml:space="preserve"> To this end, we let </w:t>
      </w:r>
      <m:oMath>
        <m:r>
          <w:rPr>
            <w:rFonts w:ascii="Cambria Math" w:hAnsi="Cambria Math" w:cs="Arial"/>
            <w:sz w:val="22"/>
            <w:szCs w:val="22"/>
            <w:lang w:val="en-US"/>
          </w:rPr>
          <m:t>h</m:t>
        </m:r>
        <m:d>
          <m:dPr>
            <m:ctrlPr>
              <w:rPr>
                <w:rFonts w:ascii="Cambria Math" w:hAnsi="Cambria Math" w:cs="Arial"/>
                <w:i/>
                <w:sz w:val="22"/>
                <w:szCs w:val="22"/>
                <w:lang w:val="en-US"/>
              </w:rPr>
            </m:ctrlPr>
          </m:dPr>
          <m:e>
            <m:r>
              <w:rPr>
                <w:rFonts w:ascii="Cambria Math" w:hAnsi="Cambria Math" w:cs="Arial"/>
                <w:sz w:val="22"/>
                <w:szCs w:val="22"/>
                <w:lang w:val="en-US"/>
              </w:rPr>
              <m:t>t</m:t>
            </m:r>
          </m:e>
          <m:e>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e>
        </m:d>
        <m:r>
          <w:rPr>
            <w:rFonts w:ascii="Cambria Math" w:hAnsi="Cambria Math" w:cs="Arial"/>
            <w:sz w:val="22"/>
            <w:szCs w:val="22"/>
            <w:lang w:val="en-US"/>
          </w:rPr>
          <m:t>=</m:t>
        </m:r>
        <m:sSub>
          <m:sSubPr>
            <m:ctrlPr>
              <w:rPr>
                <w:rFonts w:ascii="Cambria Math" w:hAnsi="Cambria Math" w:cs="Arial"/>
                <w:i/>
                <w:sz w:val="22"/>
                <w:szCs w:val="22"/>
                <w:lang w:val="en-US"/>
              </w:rPr>
            </m:ctrlPr>
          </m:sSubPr>
          <m:e>
            <m:r>
              <w:rPr>
                <w:rFonts w:ascii="Cambria Math" w:hAnsi="Cambria Math" w:cs="Arial"/>
                <w:sz w:val="22"/>
                <w:szCs w:val="22"/>
                <w:lang w:val="en-US"/>
              </w:rPr>
              <m:t>h</m:t>
            </m:r>
          </m:e>
          <m:sub>
            <m:r>
              <w:rPr>
                <w:rFonts w:ascii="Cambria Math" w:hAnsi="Cambria Math" w:cs="Arial"/>
                <w:sz w:val="22"/>
                <w:szCs w:val="22"/>
                <w:lang w:val="en-US"/>
              </w:rPr>
              <m:t>0</m:t>
            </m:r>
          </m:sub>
        </m:sSub>
        <m:sSup>
          <m:sSupPr>
            <m:ctrlPr>
              <w:rPr>
                <w:rFonts w:ascii="Cambria Math" w:hAnsi="Cambria Math" w:cs="Arial"/>
                <w:i/>
                <w:sz w:val="22"/>
                <w:szCs w:val="22"/>
                <w:lang w:val="en-US"/>
              </w:rPr>
            </m:ctrlPr>
          </m:sSupPr>
          <m:e>
            <m:r>
              <w:rPr>
                <w:rFonts w:ascii="Cambria Math" w:hAnsi="Cambria Math" w:cs="Arial"/>
                <w:sz w:val="22"/>
                <w:szCs w:val="22"/>
                <w:lang w:val="en-US"/>
              </w:rPr>
              <m:t>(t)e</m:t>
            </m:r>
          </m:e>
          <m:sup>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sup>
        </m:sSup>
      </m:oMath>
      <w:r w:rsidR="006F68DE" w:rsidRPr="00D970E2">
        <w:rPr>
          <w:rFonts w:eastAsiaTheme="minorEastAsia" w:cs="Arial"/>
          <w:sz w:val="22"/>
          <w:szCs w:val="22"/>
          <w:lang w:val="en-US"/>
        </w:rPr>
        <w:t xml:space="preserve"> denote the hazard function for subject </w:t>
      </w:r>
      <m:oMath>
        <m:r>
          <w:rPr>
            <w:rFonts w:ascii="Cambria Math" w:eastAsiaTheme="minorEastAsia" w:hAnsi="Cambria Math" w:cs="Arial"/>
            <w:sz w:val="22"/>
            <w:szCs w:val="22"/>
            <w:lang w:val="en-US"/>
          </w:rPr>
          <m:t>i</m:t>
        </m:r>
      </m:oMath>
      <w:r w:rsidR="006F68DE" w:rsidRPr="00D970E2">
        <w:rPr>
          <w:rFonts w:eastAsiaTheme="minorEastAsia" w:cs="Arial"/>
          <w:sz w:val="22"/>
          <w:szCs w:val="22"/>
          <w:lang w:val="en-US"/>
        </w:rPr>
        <w:t xml:space="preserve">, where </w:t>
      </w:r>
      <m:oMath>
        <m:sSub>
          <m:sSubPr>
            <m:ctrlPr>
              <w:rPr>
                <w:rFonts w:ascii="Cambria Math" w:hAnsi="Cambria Math" w:cs="Arial"/>
                <w:i/>
                <w:sz w:val="22"/>
                <w:szCs w:val="22"/>
                <w:lang w:val="en-US"/>
              </w:rPr>
            </m:ctrlPr>
          </m:sSubPr>
          <m:e>
            <m:r>
              <w:rPr>
                <w:rFonts w:ascii="Cambria Math" w:hAnsi="Cambria Math" w:cs="Arial"/>
                <w:sz w:val="22"/>
                <w:szCs w:val="22"/>
                <w:lang w:val="en-US"/>
              </w:rPr>
              <m:t>h</m:t>
            </m:r>
          </m:e>
          <m:sub>
            <m:r>
              <w:rPr>
                <w:rFonts w:ascii="Cambria Math" w:hAnsi="Cambria Math" w:cs="Arial"/>
                <w:sz w:val="22"/>
                <w:szCs w:val="22"/>
                <w:lang w:val="en-US"/>
              </w:rPr>
              <m:t>0</m:t>
            </m:r>
          </m:sub>
        </m:sSub>
        <m:r>
          <w:rPr>
            <w:rFonts w:ascii="Cambria Math" w:hAnsi="Cambria Math" w:cs="Arial"/>
            <w:sz w:val="22"/>
            <w:szCs w:val="22"/>
            <w:lang w:val="en-US"/>
          </w:rPr>
          <m:t>(t)</m:t>
        </m:r>
      </m:oMath>
      <w:r w:rsidR="006F68DE" w:rsidRPr="00D970E2">
        <w:rPr>
          <w:rFonts w:eastAsiaTheme="minorEastAsia" w:cs="Arial"/>
          <w:sz w:val="22"/>
          <w:szCs w:val="22"/>
          <w:lang w:val="en-US"/>
        </w:rPr>
        <w:t xml:space="preserve"> is the baseline hazard and </w:t>
      </w:r>
      <m:oMath>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oMath>
      <w:r w:rsidR="006F68DE" w:rsidRPr="00D970E2">
        <w:rPr>
          <w:rFonts w:eastAsiaTheme="minorEastAsia" w:cs="Arial"/>
          <w:sz w:val="22"/>
          <w:szCs w:val="22"/>
          <w:lang w:val="en-US"/>
        </w:rPr>
        <w:t xml:space="preserve"> represents the original linear predictor for SCORE2-Diabetes estimated as the prognostic index. First, we </w:t>
      </w:r>
      <w:r w:rsidR="006F68DE" w:rsidRPr="00D970E2">
        <w:rPr>
          <w:rFonts w:eastAsiaTheme="minorEastAsia" w:cs="Arial"/>
          <w:sz w:val="22"/>
          <w:szCs w:val="22"/>
          <w:lang w:val="en-US"/>
        </w:rPr>
        <w:lastRenderedPageBreak/>
        <w:t>estimated the recalibration slope</w:t>
      </w:r>
      <w:r w:rsidR="00902FED" w:rsidRPr="00D970E2">
        <w:rPr>
          <w:rFonts w:eastAsiaTheme="minorEastAsia" w:cs="Arial"/>
          <w:sz w:val="22"/>
          <w:szCs w:val="22"/>
          <w:lang w:val="en-US"/>
        </w:rPr>
        <w:t xml:space="preserve"> for SCORE2-Diabetes</w:t>
      </w:r>
      <w:r w:rsidR="006F68DE" w:rsidRPr="00D970E2">
        <w:rPr>
          <w:rFonts w:eastAsiaTheme="minorEastAsia" w:cs="Arial"/>
          <w:sz w:val="22"/>
          <w:szCs w:val="22"/>
          <w:lang w:val="en-US"/>
        </w:rPr>
        <w:t xml:space="preserve"> by fitting a univariate Cox proportional hazard regression model using the linear predictor as the sole covariate, denoted by:</w:t>
      </w:r>
    </w:p>
    <w:p w14:paraId="38DD8AAA" w14:textId="21DBBA37" w:rsidR="006F68DE" w:rsidRPr="00D970E2" w:rsidRDefault="006F68DE" w:rsidP="00647217">
      <w:pPr>
        <w:jc w:val="both"/>
        <w:rPr>
          <w:rFonts w:eastAsiaTheme="minorEastAsia" w:cs="Arial"/>
          <w:sz w:val="22"/>
          <w:szCs w:val="22"/>
          <w:lang w:val="en-US"/>
        </w:rPr>
      </w:pPr>
      <m:oMathPara>
        <m:oMath>
          <m:r>
            <w:rPr>
              <w:rFonts w:ascii="Cambria Math" w:hAnsi="Cambria Math" w:cs="Arial"/>
              <w:sz w:val="22"/>
              <w:szCs w:val="22"/>
              <w:lang w:val="en-US"/>
            </w:rPr>
            <m:t>h</m:t>
          </m:r>
          <m:d>
            <m:dPr>
              <m:ctrlPr>
                <w:rPr>
                  <w:rFonts w:ascii="Cambria Math" w:hAnsi="Cambria Math" w:cs="Arial"/>
                  <w:i/>
                  <w:sz w:val="22"/>
                  <w:szCs w:val="22"/>
                  <w:lang w:val="en-US"/>
                </w:rPr>
              </m:ctrlPr>
            </m:dPr>
            <m:e>
              <m:r>
                <w:rPr>
                  <w:rFonts w:ascii="Cambria Math" w:hAnsi="Cambria Math" w:cs="Arial"/>
                  <w:sz w:val="22"/>
                  <w:szCs w:val="22"/>
                  <w:lang w:val="en-US"/>
                </w:rPr>
                <m:t>t</m:t>
              </m:r>
            </m:e>
            <m:e>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e>
          </m:d>
          <m:r>
            <w:rPr>
              <w:rFonts w:ascii="Cambria Math" w:hAnsi="Cambria Math" w:cs="Arial"/>
              <w:sz w:val="22"/>
              <w:szCs w:val="22"/>
              <w:lang w:val="en-US"/>
            </w:rPr>
            <m:t>=</m:t>
          </m:r>
          <m:sSub>
            <m:sSubPr>
              <m:ctrlPr>
                <w:rPr>
                  <w:rFonts w:ascii="Cambria Math" w:hAnsi="Cambria Math" w:cs="Arial"/>
                  <w:i/>
                  <w:sz w:val="22"/>
                  <w:szCs w:val="22"/>
                  <w:lang w:val="en-US"/>
                </w:rPr>
              </m:ctrlPr>
            </m:sSubPr>
            <m:e>
              <m:r>
                <w:rPr>
                  <w:rFonts w:ascii="Cambria Math" w:hAnsi="Cambria Math" w:cs="Arial"/>
                  <w:sz w:val="22"/>
                  <w:szCs w:val="22"/>
                  <w:lang w:val="en-US"/>
                </w:rPr>
                <m:t>h</m:t>
              </m:r>
            </m:e>
            <m:sub>
              <m:r>
                <w:rPr>
                  <w:rFonts w:ascii="Cambria Math" w:hAnsi="Cambria Math" w:cs="Arial"/>
                  <w:sz w:val="22"/>
                  <w:szCs w:val="22"/>
                  <w:lang w:val="en-US"/>
                </w:rPr>
                <m:t>0</m:t>
              </m:r>
            </m:sub>
          </m:sSub>
          <m:d>
            <m:dPr>
              <m:ctrlPr>
                <w:rPr>
                  <w:rFonts w:ascii="Cambria Math" w:hAnsi="Cambria Math" w:cs="Arial"/>
                  <w:i/>
                  <w:sz w:val="22"/>
                  <w:szCs w:val="22"/>
                  <w:lang w:val="en-US"/>
                </w:rPr>
              </m:ctrlPr>
            </m:dPr>
            <m:e>
              <m:r>
                <w:rPr>
                  <w:rFonts w:ascii="Cambria Math" w:hAnsi="Cambria Math" w:cs="Arial"/>
                  <w:sz w:val="22"/>
                  <w:szCs w:val="22"/>
                  <w:lang w:val="en-US"/>
                </w:rPr>
                <m:t>t</m:t>
              </m:r>
            </m:e>
          </m:d>
          <m:r>
            <w:rPr>
              <w:rFonts w:ascii="Cambria Math" w:hAnsi="Cambria Math" w:cs="Arial"/>
              <w:sz w:val="22"/>
              <w:szCs w:val="22"/>
              <w:lang w:val="en-US"/>
            </w:rPr>
            <m:t>*</m:t>
          </m:r>
          <m:func>
            <m:funcPr>
              <m:ctrlPr>
                <w:rPr>
                  <w:rFonts w:ascii="Cambria Math" w:hAnsi="Cambria Math" w:cs="Arial"/>
                  <w:sz w:val="22"/>
                  <w:szCs w:val="22"/>
                  <w:lang w:val="en-US"/>
                </w:rPr>
              </m:ctrlPr>
            </m:funcPr>
            <m:fName>
              <m:r>
                <m:rPr>
                  <m:sty m:val="p"/>
                </m:rPr>
                <w:rPr>
                  <w:rFonts w:ascii="Cambria Math" w:hAnsi="Cambria Math" w:cs="Arial"/>
                  <w:sz w:val="22"/>
                  <w:szCs w:val="22"/>
                  <w:lang w:val="en-US"/>
                </w:rPr>
                <m:t>exp</m:t>
              </m:r>
              <m:ctrlPr>
                <w:rPr>
                  <w:rFonts w:ascii="Cambria Math" w:hAnsi="Cambria Math" w:cs="Arial"/>
                  <w:i/>
                  <w:sz w:val="22"/>
                  <w:szCs w:val="22"/>
                  <w:lang w:val="en-US"/>
                </w:rPr>
              </m:ctrlPr>
            </m:fName>
            <m:e>
              <m:d>
                <m:dPr>
                  <m:ctrlPr>
                    <w:rPr>
                      <w:rFonts w:ascii="Cambria Math" w:hAnsi="Cambria Math" w:cs="Arial"/>
                      <w:i/>
                      <w:sz w:val="22"/>
                      <w:szCs w:val="22"/>
                      <w:lang w:val="en-US"/>
                    </w:rPr>
                  </m:ctrlPr>
                </m:dPr>
                <m:e>
                  <m:sSub>
                    <m:sSubPr>
                      <m:ctrlPr>
                        <w:rPr>
                          <w:rFonts w:ascii="Cambria Math" w:hAnsi="Cambria Math" w:cs="Arial"/>
                          <w:i/>
                          <w:sz w:val="22"/>
                          <w:szCs w:val="22"/>
                          <w:lang w:val="en-US"/>
                        </w:rPr>
                      </m:ctrlPr>
                    </m:sSubPr>
                    <m:e>
                      <m:r>
                        <w:rPr>
                          <w:rFonts w:ascii="Cambria Math" w:hAnsi="Cambria Math" w:cs="Arial"/>
                          <w:sz w:val="22"/>
                          <w:szCs w:val="22"/>
                          <w:lang w:val="en-US"/>
                        </w:rPr>
                        <m:t>β</m:t>
                      </m:r>
                    </m:e>
                    <m:sub>
                      <m:r>
                        <w:rPr>
                          <w:rFonts w:ascii="Cambria Math" w:hAnsi="Cambria Math" w:cs="Arial"/>
                          <w:sz w:val="22"/>
                          <w:szCs w:val="22"/>
                          <w:lang w:val="en-US"/>
                        </w:rPr>
                        <m:t>recal</m:t>
                      </m:r>
                    </m:sub>
                  </m:sSub>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e>
              </m:d>
            </m:e>
          </m:func>
          <m:r>
            <w:rPr>
              <w:rFonts w:ascii="Cambria Math" w:eastAsiaTheme="minorEastAsia" w:hAnsi="Cambria Math" w:cs="Arial"/>
              <w:sz w:val="22"/>
              <w:szCs w:val="22"/>
              <w:lang w:val="en-US"/>
            </w:rPr>
            <m:t>,</m:t>
          </m:r>
        </m:oMath>
      </m:oMathPara>
    </w:p>
    <w:p w14:paraId="6A54A86F" w14:textId="5C9EDC59" w:rsidR="006F68DE" w:rsidRPr="00D970E2" w:rsidRDefault="006F68DE" w:rsidP="00647217">
      <w:pPr>
        <w:jc w:val="both"/>
        <w:rPr>
          <w:rFonts w:eastAsiaTheme="minorEastAsia" w:cs="Arial"/>
          <w:sz w:val="22"/>
          <w:szCs w:val="22"/>
          <w:lang w:val="en-US"/>
        </w:rPr>
      </w:pPr>
      <w:r w:rsidRPr="00D970E2">
        <w:rPr>
          <w:rFonts w:eastAsiaTheme="minorEastAsia" w:cs="Arial"/>
          <w:sz w:val="22"/>
          <w:szCs w:val="22"/>
          <w:lang w:val="en-US"/>
        </w:rPr>
        <w:t xml:space="preserve">where </w:t>
      </w:r>
      <m:oMath>
        <m:sSub>
          <m:sSubPr>
            <m:ctrlPr>
              <w:rPr>
                <w:rFonts w:ascii="Cambria Math" w:hAnsi="Cambria Math" w:cs="Arial"/>
                <w:i/>
                <w:sz w:val="22"/>
                <w:szCs w:val="22"/>
                <w:lang w:val="en-US"/>
              </w:rPr>
            </m:ctrlPr>
          </m:sSubPr>
          <m:e>
            <m:r>
              <w:rPr>
                <w:rFonts w:ascii="Cambria Math" w:hAnsi="Cambria Math" w:cs="Arial"/>
                <w:sz w:val="22"/>
                <w:szCs w:val="22"/>
                <w:lang w:val="en-US"/>
              </w:rPr>
              <m:t>β</m:t>
            </m:r>
          </m:e>
          <m:sub>
            <m:r>
              <w:rPr>
                <w:rFonts w:ascii="Cambria Math" w:hAnsi="Cambria Math" w:cs="Arial"/>
                <w:sz w:val="22"/>
                <w:szCs w:val="22"/>
                <w:lang w:val="en-US"/>
              </w:rPr>
              <m:t>recal</m:t>
            </m:r>
          </m:sub>
        </m:sSub>
      </m:oMath>
      <w:r w:rsidRPr="00D970E2">
        <w:rPr>
          <w:rFonts w:eastAsiaTheme="minorEastAsia" w:cs="Arial"/>
          <w:sz w:val="22"/>
          <w:szCs w:val="22"/>
          <w:lang w:val="en-US"/>
        </w:rPr>
        <w:t xml:space="preserve"> denotes the calibration slope. This parameter  quantifies the </w:t>
      </w:r>
      <w:r w:rsidR="00902FED" w:rsidRPr="00D970E2">
        <w:rPr>
          <w:rFonts w:eastAsiaTheme="minorEastAsia" w:cs="Arial"/>
          <w:sz w:val="22"/>
          <w:szCs w:val="22"/>
          <w:lang w:val="en-US"/>
        </w:rPr>
        <w:t>degree</w:t>
      </w:r>
      <w:r w:rsidRPr="00D970E2">
        <w:rPr>
          <w:rFonts w:eastAsiaTheme="minorEastAsia" w:cs="Arial"/>
          <w:sz w:val="22"/>
          <w:szCs w:val="22"/>
          <w:lang w:val="en-US"/>
        </w:rPr>
        <w:t xml:space="preserve"> of over- or underestimation of risk by the original model and was estimated using partial maximum likelihood with the Efron approximation. </w:t>
      </w:r>
    </w:p>
    <w:p w14:paraId="22A86BA5" w14:textId="26F8EFD7" w:rsidR="006F68DE" w:rsidRPr="00D970E2" w:rsidRDefault="006F68DE" w:rsidP="006F68DE">
      <w:pPr>
        <w:rPr>
          <w:rFonts w:eastAsiaTheme="minorEastAsia" w:cs="Arial"/>
          <w:sz w:val="22"/>
          <w:szCs w:val="22"/>
          <w:lang w:val="en-US"/>
        </w:rPr>
      </w:pPr>
      <w:r w:rsidRPr="00D970E2">
        <w:rPr>
          <w:rFonts w:eastAsiaTheme="minorEastAsia" w:cs="Arial"/>
          <w:sz w:val="22"/>
          <w:szCs w:val="22"/>
          <w:lang w:val="en-US"/>
        </w:rPr>
        <w:t xml:space="preserve">Next, we estimated the recalibrated baseline survival function with an individual with </w:t>
      </w:r>
      <m:oMath>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r>
          <w:rPr>
            <w:rFonts w:ascii="Cambria Math" w:hAnsi="Cambria Math" w:cs="Arial"/>
            <w:sz w:val="22"/>
            <w:szCs w:val="22"/>
            <w:lang w:val="en-US"/>
          </w:rPr>
          <m:t>=0</m:t>
        </m:r>
      </m:oMath>
      <w:r w:rsidRPr="00D970E2">
        <w:rPr>
          <w:rFonts w:eastAsiaTheme="minorEastAsia" w:cs="Arial"/>
          <w:sz w:val="22"/>
          <w:szCs w:val="22"/>
          <w:lang w:val="en-US"/>
        </w:rPr>
        <w:t xml:space="preserve"> from the fitted Cox model as:</w:t>
      </w:r>
    </w:p>
    <w:p w14:paraId="53C50F05" w14:textId="0FAE1EE3" w:rsidR="006F68DE" w:rsidRPr="00D970E2" w:rsidRDefault="00000000" w:rsidP="006F68DE">
      <w:pPr>
        <w:rPr>
          <w:rFonts w:eastAsiaTheme="minorEastAsia" w:cs="Arial"/>
          <w:sz w:val="22"/>
          <w:szCs w:val="22"/>
          <w:lang w:val="en-US"/>
        </w:rPr>
      </w:pPr>
      <m:oMathPara>
        <m:oMath>
          <m:sSub>
            <m:sSubPr>
              <m:ctrlPr>
                <w:rPr>
                  <w:rFonts w:ascii="Cambria Math" w:eastAsiaTheme="minorEastAsia" w:hAnsi="Cambria Math" w:cs="Arial"/>
                  <w:i/>
                  <w:sz w:val="22"/>
                  <w:szCs w:val="22"/>
                  <w:lang w:val="en-US"/>
                </w:rPr>
              </m:ctrlPr>
            </m:sSubPr>
            <m:e>
              <m:acc>
                <m:accPr>
                  <m:ctrlPr>
                    <w:rPr>
                      <w:rFonts w:ascii="Cambria Math" w:eastAsiaTheme="minorEastAsia" w:hAnsi="Cambria Math" w:cs="Arial"/>
                      <w:i/>
                      <w:sz w:val="22"/>
                      <w:szCs w:val="22"/>
                      <w:lang w:val="en-US"/>
                    </w:rPr>
                  </m:ctrlPr>
                </m:accPr>
                <m:e>
                  <m:r>
                    <w:rPr>
                      <w:rFonts w:ascii="Cambria Math" w:eastAsiaTheme="minorEastAsia" w:hAnsi="Cambria Math" w:cs="Arial"/>
                      <w:sz w:val="22"/>
                      <w:szCs w:val="22"/>
                      <w:lang w:val="en-US"/>
                    </w:rPr>
                    <m:t>S</m:t>
                  </m:r>
                </m:e>
              </m:acc>
            </m:e>
            <m:sub>
              <m:r>
                <w:rPr>
                  <w:rFonts w:ascii="Cambria Math" w:eastAsiaTheme="minorEastAsia" w:hAnsi="Cambria Math" w:cs="Arial"/>
                  <w:sz w:val="22"/>
                  <w:szCs w:val="22"/>
                  <w:lang w:val="en-US"/>
                </w:rPr>
                <m:t>0</m:t>
              </m:r>
            </m:sub>
          </m:sSub>
          <m:d>
            <m:dPr>
              <m:ctrlPr>
                <w:rPr>
                  <w:rFonts w:ascii="Cambria Math" w:eastAsiaTheme="minorEastAsia" w:hAnsi="Cambria Math" w:cs="Arial"/>
                  <w:i/>
                  <w:sz w:val="22"/>
                  <w:szCs w:val="22"/>
                  <w:lang w:val="en-US"/>
                </w:rPr>
              </m:ctrlPr>
            </m:dPr>
            <m:e>
              <m:r>
                <w:rPr>
                  <w:rFonts w:ascii="Cambria Math" w:eastAsiaTheme="minorEastAsia" w:hAnsi="Cambria Math" w:cs="Arial"/>
                  <w:sz w:val="22"/>
                  <w:szCs w:val="22"/>
                  <w:lang w:val="en-US"/>
                </w:rPr>
                <m:t>t</m:t>
              </m:r>
            </m:e>
          </m:d>
          <m:r>
            <w:rPr>
              <w:rFonts w:ascii="Cambria Math" w:eastAsiaTheme="minorEastAsia" w:hAnsi="Cambria Math" w:cs="Arial"/>
              <w:sz w:val="22"/>
              <w:szCs w:val="22"/>
              <w:lang w:val="en-US"/>
            </w:rPr>
            <m:t>=</m:t>
          </m:r>
          <m:func>
            <m:funcPr>
              <m:ctrlPr>
                <w:rPr>
                  <w:rFonts w:ascii="Cambria Math" w:eastAsiaTheme="minorEastAsia" w:hAnsi="Cambria Math" w:cs="Arial"/>
                  <w:i/>
                  <w:sz w:val="22"/>
                  <w:szCs w:val="22"/>
                  <w:lang w:val="en-US"/>
                </w:rPr>
              </m:ctrlPr>
            </m:funcPr>
            <m:fName>
              <m:r>
                <m:rPr>
                  <m:sty m:val="p"/>
                </m:rPr>
                <w:rPr>
                  <w:rFonts w:ascii="Cambria Math" w:eastAsiaTheme="minorEastAsia" w:hAnsi="Cambria Math" w:cs="Arial"/>
                  <w:sz w:val="22"/>
                  <w:szCs w:val="22"/>
                  <w:lang w:val="en-US"/>
                </w:rPr>
                <m:t>Pr</m:t>
              </m:r>
            </m:fName>
            <m:e>
              <m:d>
                <m:dPr>
                  <m:endChr m:val="|"/>
                  <m:ctrlPr>
                    <w:rPr>
                      <w:rFonts w:ascii="Cambria Math" w:eastAsiaTheme="minorEastAsia" w:hAnsi="Cambria Math" w:cs="Arial"/>
                      <w:i/>
                      <w:sz w:val="22"/>
                      <w:szCs w:val="22"/>
                      <w:lang w:val="en-US"/>
                    </w:rPr>
                  </m:ctrlPr>
                </m:dPr>
                <m:e>
                  <m:r>
                    <w:rPr>
                      <w:rFonts w:ascii="Cambria Math" w:eastAsiaTheme="minorEastAsia" w:hAnsi="Cambria Math" w:cs="Arial"/>
                      <w:sz w:val="22"/>
                      <w:szCs w:val="22"/>
                      <w:lang w:val="en-US"/>
                    </w:rPr>
                    <m:t xml:space="preserve">T&gt;t </m:t>
                  </m:r>
                </m:e>
              </m:d>
            </m:e>
          </m:func>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r>
            <w:rPr>
              <w:rFonts w:ascii="Cambria Math" w:hAnsi="Cambria Math" w:cs="Arial"/>
              <w:sz w:val="22"/>
              <w:szCs w:val="22"/>
              <w:lang w:val="en-US"/>
            </w:rPr>
            <m:t>=0),</m:t>
          </m:r>
        </m:oMath>
      </m:oMathPara>
    </w:p>
    <w:p w14:paraId="18459014" w14:textId="3ACFC3F4" w:rsidR="009101C3" w:rsidRPr="00D970E2" w:rsidRDefault="006F68DE" w:rsidP="00820121">
      <w:pPr>
        <w:jc w:val="both"/>
        <w:rPr>
          <w:rFonts w:eastAsiaTheme="minorEastAsia" w:cs="Arial"/>
          <w:sz w:val="22"/>
          <w:szCs w:val="22"/>
          <w:lang w:val="en-US"/>
        </w:rPr>
      </w:pPr>
      <w:r w:rsidRPr="00D970E2">
        <w:rPr>
          <w:rFonts w:eastAsiaTheme="minorEastAsia" w:cs="Arial"/>
          <w:sz w:val="22"/>
          <w:szCs w:val="22"/>
          <w:lang w:val="en-US"/>
        </w:rPr>
        <w:t xml:space="preserve">and evaluated the target prediction horizon </w:t>
      </w:r>
      <m:oMath>
        <m:sSub>
          <m:sSubPr>
            <m:ctrlPr>
              <w:rPr>
                <w:rFonts w:ascii="Cambria Math" w:hAnsi="Cambria Math" w:cs="Arial"/>
                <w:i/>
                <w:sz w:val="22"/>
                <w:szCs w:val="22"/>
                <w:lang w:val="en-US"/>
              </w:rPr>
            </m:ctrlPr>
          </m:sSubPr>
          <m:e>
            <m:r>
              <w:rPr>
                <w:rFonts w:ascii="Cambria Math" w:hAnsi="Cambria Math" w:cs="Arial"/>
                <w:sz w:val="22"/>
                <w:szCs w:val="22"/>
                <w:lang w:val="en-US"/>
              </w:rPr>
              <m:t>t</m:t>
            </m:r>
          </m:e>
          <m:sub>
            <m:r>
              <w:rPr>
                <w:rFonts w:ascii="Cambria Math" w:hAnsi="Cambria Math" w:cs="Arial"/>
                <w:sz w:val="22"/>
                <w:szCs w:val="22"/>
                <w:lang w:val="en-US"/>
              </w:rPr>
              <m:t>0</m:t>
            </m:r>
          </m:sub>
        </m:sSub>
        <m:r>
          <w:rPr>
            <w:rFonts w:ascii="Cambria Math" w:hAnsi="Cambria Math" w:cs="Arial"/>
            <w:sz w:val="22"/>
            <w:szCs w:val="22"/>
            <w:lang w:val="en-US"/>
          </w:rPr>
          <m:t>=</m:t>
        </m:r>
      </m:oMath>
      <w:r w:rsidR="009101C3" w:rsidRPr="00D970E2">
        <w:rPr>
          <w:rFonts w:eastAsiaTheme="minorEastAsia" w:cs="Arial"/>
          <w:sz w:val="22"/>
          <w:szCs w:val="22"/>
          <w:lang w:val="en-US"/>
        </w:rPr>
        <w:t xml:space="preserve">10 years, yielding </w:t>
      </w:r>
      <m:oMath>
        <m:sSub>
          <m:sSubPr>
            <m:ctrlPr>
              <w:rPr>
                <w:rFonts w:ascii="Cambria Math" w:eastAsiaTheme="minorEastAsia" w:hAnsi="Cambria Math" w:cs="Arial"/>
                <w:i/>
                <w:sz w:val="22"/>
                <w:szCs w:val="22"/>
                <w:lang w:val="en-US"/>
              </w:rPr>
            </m:ctrlPr>
          </m:sSubPr>
          <m:e>
            <m:acc>
              <m:accPr>
                <m:ctrlPr>
                  <w:rPr>
                    <w:rFonts w:ascii="Cambria Math" w:eastAsiaTheme="minorEastAsia" w:hAnsi="Cambria Math" w:cs="Arial"/>
                    <w:i/>
                    <w:sz w:val="22"/>
                    <w:szCs w:val="22"/>
                    <w:lang w:val="en-US"/>
                  </w:rPr>
                </m:ctrlPr>
              </m:accPr>
              <m:e>
                <m:r>
                  <w:rPr>
                    <w:rFonts w:ascii="Cambria Math" w:eastAsiaTheme="minorEastAsia" w:hAnsi="Cambria Math" w:cs="Arial"/>
                    <w:sz w:val="22"/>
                    <w:szCs w:val="22"/>
                    <w:lang w:val="en-US"/>
                  </w:rPr>
                  <m:t>S</m:t>
                </m:r>
              </m:e>
            </m:acc>
          </m:e>
          <m:sub>
            <m:r>
              <w:rPr>
                <w:rFonts w:ascii="Cambria Math" w:eastAsiaTheme="minorEastAsia" w:hAnsi="Cambria Math" w:cs="Arial"/>
                <w:sz w:val="22"/>
                <w:szCs w:val="22"/>
                <w:lang w:val="en-US"/>
              </w:rPr>
              <m:t>0</m:t>
            </m:r>
          </m:sub>
        </m:sSub>
        <m:d>
          <m:dPr>
            <m:ctrlPr>
              <w:rPr>
                <w:rFonts w:ascii="Cambria Math" w:eastAsiaTheme="minorEastAsia" w:hAnsi="Cambria Math" w:cs="Arial"/>
                <w:i/>
                <w:sz w:val="22"/>
                <w:szCs w:val="22"/>
                <w:lang w:val="en-US"/>
              </w:rPr>
            </m:ctrlPr>
          </m:dPr>
          <m:e>
            <m:sSub>
              <m:sSubPr>
                <m:ctrlPr>
                  <w:rPr>
                    <w:rFonts w:ascii="Cambria Math" w:hAnsi="Cambria Math" w:cs="Arial"/>
                    <w:i/>
                    <w:sz w:val="22"/>
                    <w:szCs w:val="22"/>
                    <w:lang w:val="en-US"/>
                  </w:rPr>
                </m:ctrlPr>
              </m:sSubPr>
              <m:e>
                <m:r>
                  <w:rPr>
                    <w:rFonts w:ascii="Cambria Math" w:hAnsi="Cambria Math" w:cs="Arial"/>
                    <w:sz w:val="22"/>
                    <w:szCs w:val="22"/>
                    <w:lang w:val="en-US"/>
                  </w:rPr>
                  <m:t>t</m:t>
                </m:r>
              </m:e>
              <m:sub>
                <m:r>
                  <w:rPr>
                    <w:rFonts w:ascii="Cambria Math" w:hAnsi="Cambria Math" w:cs="Arial"/>
                    <w:sz w:val="22"/>
                    <w:szCs w:val="22"/>
                    <w:lang w:val="en-US"/>
                  </w:rPr>
                  <m:t>0</m:t>
                </m:r>
              </m:sub>
            </m:sSub>
          </m:e>
        </m:d>
      </m:oMath>
      <w:r w:rsidR="009101C3" w:rsidRPr="00D970E2">
        <w:rPr>
          <w:rFonts w:eastAsiaTheme="minorEastAsia" w:cs="Arial"/>
          <w:sz w:val="22"/>
          <w:szCs w:val="22"/>
          <w:lang w:val="en-US"/>
        </w:rPr>
        <w:t xml:space="preserve">. </w:t>
      </w:r>
    </w:p>
    <w:p w14:paraId="04337726" w14:textId="04F8D9B3" w:rsidR="00902FED" w:rsidRPr="00D970E2" w:rsidRDefault="009101C3" w:rsidP="00902FED">
      <w:pPr>
        <w:jc w:val="both"/>
        <w:rPr>
          <w:rFonts w:eastAsiaTheme="minorEastAsia" w:cs="Arial"/>
          <w:sz w:val="22"/>
          <w:szCs w:val="22"/>
          <w:lang w:val="en-US"/>
        </w:rPr>
      </w:pPr>
      <w:r w:rsidRPr="00D970E2">
        <w:rPr>
          <w:rFonts w:eastAsiaTheme="minorEastAsia" w:cs="Arial"/>
          <w:sz w:val="22"/>
          <w:szCs w:val="22"/>
          <w:lang w:val="en-US"/>
        </w:rPr>
        <w:t>This transformation preserved the relative ranking of predicted risks  while aligning the overall risk scale with the observed event rates in MCPS population.</w:t>
      </w:r>
      <w:r w:rsidR="00902FED" w:rsidRPr="00D970E2">
        <w:rPr>
          <w:rFonts w:eastAsiaTheme="minorEastAsia" w:cs="Arial"/>
          <w:sz w:val="22"/>
          <w:szCs w:val="22"/>
          <w:lang w:val="en-US"/>
        </w:rPr>
        <w:t xml:space="preserve"> The recalibrated metrics for SCORE2-Diabetes are presented in </w:t>
      </w:r>
      <w:r w:rsidR="00902FED" w:rsidRPr="00D970E2">
        <w:rPr>
          <w:rFonts w:eastAsiaTheme="minorEastAsia" w:cs="Arial"/>
          <w:b/>
          <w:bCs/>
          <w:sz w:val="22"/>
          <w:szCs w:val="22"/>
          <w:lang w:val="en-US"/>
        </w:rPr>
        <w:t>Table C</w:t>
      </w:r>
      <w:r w:rsidR="00902FED" w:rsidRPr="00D970E2">
        <w:rPr>
          <w:rFonts w:eastAsiaTheme="minorEastAsia" w:cs="Arial"/>
          <w:sz w:val="22"/>
          <w:szCs w:val="22"/>
          <w:lang w:val="en-US"/>
        </w:rPr>
        <w:t xml:space="preserve"> below:</w:t>
      </w:r>
    </w:p>
    <w:tbl>
      <w:tblPr>
        <w:tblStyle w:val="Tablaconcuadrcula"/>
        <w:tblW w:w="0" w:type="auto"/>
        <w:tblLook w:val="04A0" w:firstRow="1" w:lastRow="0" w:firstColumn="1" w:lastColumn="0" w:noHBand="0" w:noVBand="1"/>
      </w:tblPr>
      <w:tblGrid>
        <w:gridCol w:w="4414"/>
        <w:gridCol w:w="4414"/>
      </w:tblGrid>
      <w:tr w:rsidR="00902FED" w:rsidRPr="00D970E2" w14:paraId="7A1E4CF7" w14:textId="77777777" w:rsidTr="00902FED">
        <w:tc>
          <w:tcPr>
            <w:tcW w:w="4414" w:type="dxa"/>
          </w:tcPr>
          <w:p w14:paraId="56EF3885" w14:textId="0771ED85" w:rsidR="00902FED" w:rsidRPr="00D970E2" w:rsidRDefault="00902FED" w:rsidP="006F68DE">
            <w:pPr>
              <w:rPr>
                <w:rFonts w:eastAsiaTheme="minorEastAsia" w:cs="Arial"/>
                <w:sz w:val="22"/>
                <w:szCs w:val="22"/>
              </w:rPr>
            </w:pPr>
            <w:r w:rsidRPr="00D970E2">
              <w:rPr>
                <w:rFonts w:eastAsiaTheme="minorEastAsia" w:cs="Arial"/>
                <w:sz w:val="22"/>
                <w:szCs w:val="22"/>
              </w:rPr>
              <w:t>Metric</w:t>
            </w:r>
          </w:p>
        </w:tc>
        <w:tc>
          <w:tcPr>
            <w:tcW w:w="4414" w:type="dxa"/>
          </w:tcPr>
          <w:p w14:paraId="32582208" w14:textId="5682D73C" w:rsidR="00902FED" w:rsidRPr="00D970E2" w:rsidRDefault="00902FED" w:rsidP="006F68DE">
            <w:pPr>
              <w:rPr>
                <w:rFonts w:eastAsiaTheme="minorEastAsia" w:cs="Arial"/>
                <w:sz w:val="22"/>
                <w:szCs w:val="22"/>
              </w:rPr>
            </w:pPr>
            <w:r w:rsidRPr="00D970E2">
              <w:rPr>
                <w:rFonts w:eastAsiaTheme="minorEastAsia" w:cs="Arial"/>
                <w:sz w:val="22"/>
                <w:szCs w:val="22"/>
              </w:rPr>
              <w:t>Estimate (95%CI</w:t>
            </w:r>
          </w:p>
        </w:tc>
      </w:tr>
      <w:tr w:rsidR="00902FED" w:rsidRPr="00D970E2" w14:paraId="2DEBAFA8" w14:textId="77777777" w:rsidTr="00902FED">
        <w:tc>
          <w:tcPr>
            <w:tcW w:w="4414" w:type="dxa"/>
          </w:tcPr>
          <w:p w14:paraId="777BAB8B" w14:textId="08556816" w:rsidR="00902FED" w:rsidRPr="00D970E2" w:rsidRDefault="00902FED" w:rsidP="006F68DE">
            <w:pPr>
              <w:rPr>
                <w:rFonts w:eastAsiaTheme="minorEastAsia" w:cs="Arial"/>
                <w:sz w:val="22"/>
                <w:szCs w:val="22"/>
              </w:rPr>
            </w:pPr>
            <w:r w:rsidRPr="00D970E2">
              <w:rPr>
                <w:rFonts w:eastAsiaTheme="minorEastAsia" w:cs="Arial"/>
                <w:sz w:val="22"/>
                <w:szCs w:val="22"/>
              </w:rPr>
              <w:t>Recalibration slope (</w:t>
            </w:r>
            <m:oMath>
              <m:sSub>
                <m:sSubPr>
                  <m:ctrlPr>
                    <w:rPr>
                      <w:rFonts w:ascii="Cambria Math" w:hAnsi="Cambria Math" w:cs="Arial"/>
                      <w:i/>
                      <w:sz w:val="22"/>
                      <w:szCs w:val="22"/>
                    </w:rPr>
                  </m:ctrlPr>
                </m:sSubPr>
                <m:e>
                  <m:r>
                    <w:rPr>
                      <w:rFonts w:ascii="Cambria Math" w:hAnsi="Cambria Math" w:cs="Arial"/>
                      <w:sz w:val="22"/>
                      <w:szCs w:val="22"/>
                    </w:rPr>
                    <m:t>β</m:t>
                  </m:r>
                </m:e>
                <m:sub>
                  <m:r>
                    <w:rPr>
                      <w:rFonts w:ascii="Cambria Math" w:hAnsi="Cambria Math" w:cs="Arial"/>
                      <w:sz w:val="22"/>
                      <w:szCs w:val="22"/>
                    </w:rPr>
                    <m:t>recal</m:t>
                  </m:r>
                </m:sub>
              </m:sSub>
            </m:oMath>
            <w:r w:rsidRPr="00D970E2">
              <w:rPr>
                <w:rFonts w:eastAsiaTheme="minorEastAsia" w:cs="Arial"/>
                <w:sz w:val="22"/>
                <w:szCs w:val="22"/>
              </w:rPr>
              <w:t>)</w:t>
            </w:r>
          </w:p>
        </w:tc>
        <w:tc>
          <w:tcPr>
            <w:tcW w:w="4414" w:type="dxa"/>
          </w:tcPr>
          <w:p w14:paraId="5E70F173" w14:textId="55688477" w:rsidR="00902FED" w:rsidRPr="00D970E2" w:rsidRDefault="00902FED" w:rsidP="006F68DE">
            <w:pPr>
              <w:rPr>
                <w:rFonts w:eastAsiaTheme="minorEastAsia" w:cs="Arial"/>
                <w:sz w:val="22"/>
                <w:szCs w:val="22"/>
              </w:rPr>
            </w:pPr>
            <w:r w:rsidRPr="00D970E2">
              <w:rPr>
                <w:rFonts w:eastAsiaTheme="minorEastAsia" w:cs="Arial"/>
                <w:sz w:val="22"/>
                <w:szCs w:val="22"/>
              </w:rPr>
              <w:t>0.450</w:t>
            </w:r>
            <w:r w:rsidR="00820121" w:rsidRPr="00D970E2">
              <w:rPr>
                <w:rFonts w:eastAsiaTheme="minorEastAsia" w:cs="Arial"/>
                <w:sz w:val="22"/>
                <w:szCs w:val="22"/>
              </w:rPr>
              <w:t>4</w:t>
            </w:r>
            <w:r w:rsidRPr="00D970E2">
              <w:rPr>
                <w:rFonts w:eastAsiaTheme="minorEastAsia" w:cs="Arial"/>
                <w:sz w:val="22"/>
                <w:szCs w:val="22"/>
              </w:rPr>
              <w:t xml:space="preserve"> (0.41</w:t>
            </w:r>
            <w:r w:rsidR="00820121" w:rsidRPr="00D970E2">
              <w:rPr>
                <w:rFonts w:eastAsiaTheme="minorEastAsia" w:cs="Arial"/>
                <w:sz w:val="22"/>
                <w:szCs w:val="22"/>
              </w:rPr>
              <w:t>88</w:t>
            </w:r>
            <w:r w:rsidRPr="00D970E2">
              <w:rPr>
                <w:rFonts w:eastAsiaTheme="minorEastAsia" w:cs="Arial"/>
                <w:sz w:val="22"/>
                <w:szCs w:val="22"/>
              </w:rPr>
              <w:t>-0.482</w:t>
            </w:r>
            <w:r w:rsidR="00820121" w:rsidRPr="00D970E2">
              <w:rPr>
                <w:rFonts w:eastAsiaTheme="minorEastAsia" w:cs="Arial"/>
                <w:sz w:val="22"/>
                <w:szCs w:val="22"/>
              </w:rPr>
              <w:t>1</w:t>
            </w:r>
            <w:r w:rsidRPr="00D970E2">
              <w:rPr>
                <w:rFonts w:eastAsiaTheme="minorEastAsia" w:cs="Arial"/>
                <w:sz w:val="22"/>
                <w:szCs w:val="22"/>
              </w:rPr>
              <w:t>)</w:t>
            </w:r>
          </w:p>
        </w:tc>
      </w:tr>
      <w:tr w:rsidR="00902FED" w:rsidRPr="00D970E2" w14:paraId="09DE20E8" w14:textId="77777777" w:rsidTr="00902FED">
        <w:tc>
          <w:tcPr>
            <w:tcW w:w="4414" w:type="dxa"/>
          </w:tcPr>
          <w:p w14:paraId="11171425" w14:textId="1AF6E218" w:rsidR="00902FED" w:rsidRPr="00D970E2" w:rsidRDefault="00820121" w:rsidP="006F68DE">
            <w:pPr>
              <w:rPr>
                <w:rFonts w:eastAsiaTheme="minorEastAsia" w:cs="Arial"/>
                <w:sz w:val="22"/>
                <w:szCs w:val="22"/>
              </w:rPr>
            </w:pPr>
            <w:r w:rsidRPr="00D970E2">
              <w:rPr>
                <w:rFonts w:eastAsiaTheme="minorEastAsia" w:cs="Arial"/>
                <w:sz w:val="22"/>
                <w:szCs w:val="22"/>
              </w:rPr>
              <w:t xml:space="preserve">Baseline survival function </w:t>
            </w:r>
            <m:oMath>
              <m:sSub>
                <m:sSubPr>
                  <m:ctrlPr>
                    <w:rPr>
                      <w:rFonts w:ascii="Cambria Math" w:eastAsiaTheme="minorEastAsia" w:hAnsi="Cambria Math" w:cs="Arial"/>
                      <w:i/>
                      <w:sz w:val="22"/>
                      <w:szCs w:val="22"/>
                    </w:rPr>
                  </m:ctrlPr>
                </m:sSubPr>
                <m:e>
                  <m:acc>
                    <m:accPr>
                      <m:ctrlPr>
                        <w:rPr>
                          <w:rFonts w:ascii="Cambria Math" w:eastAsiaTheme="minorEastAsia" w:hAnsi="Cambria Math" w:cs="Arial"/>
                          <w:i/>
                          <w:sz w:val="22"/>
                          <w:szCs w:val="22"/>
                        </w:rPr>
                      </m:ctrlPr>
                    </m:accPr>
                    <m:e>
                      <m:r>
                        <w:rPr>
                          <w:rFonts w:ascii="Cambria Math" w:eastAsiaTheme="minorEastAsia" w:hAnsi="Cambria Math" w:cs="Arial"/>
                          <w:sz w:val="22"/>
                          <w:szCs w:val="22"/>
                        </w:rPr>
                        <m:t>S</m:t>
                      </m:r>
                    </m:e>
                  </m:acc>
                </m:e>
                <m:sub>
                  <m:r>
                    <w:rPr>
                      <w:rFonts w:ascii="Cambria Math" w:eastAsiaTheme="minorEastAsia" w:hAnsi="Cambria Math" w:cs="Arial"/>
                      <w:sz w:val="22"/>
                      <w:szCs w:val="22"/>
                    </w:rPr>
                    <m:t>0</m:t>
                  </m:r>
                </m:sub>
              </m:sSub>
              <m:d>
                <m:dPr>
                  <m:ctrlPr>
                    <w:rPr>
                      <w:rFonts w:ascii="Cambria Math" w:eastAsiaTheme="minorEastAsia"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t</m:t>
                      </m:r>
                    </m:e>
                    <m:sub>
                      <m:r>
                        <w:rPr>
                          <w:rFonts w:ascii="Cambria Math" w:hAnsi="Cambria Math" w:cs="Arial"/>
                          <w:sz w:val="22"/>
                          <w:szCs w:val="22"/>
                        </w:rPr>
                        <m:t>0</m:t>
                      </m:r>
                    </m:sub>
                  </m:sSub>
                </m:e>
              </m:d>
            </m:oMath>
          </w:p>
        </w:tc>
        <w:tc>
          <w:tcPr>
            <w:tcW w:w="4414" w:type="dxa"/>
          </w:tcPr>
          <w:p w14:paraId="3D6C96B3" w14:textId="04E29EF5" w:rsidR="00902FED" w:rsidRPr="00D970E2" w:rsidRDefault="00820121" w:rsidP="006F68DE">
            <w:pPr>
              <w:rPr>
                <w:rFonts w:eastAsiaTheme="minorEastAsia" w:cs="Arial"/>
                <w:sz w:val="22"/>
                <w:szCs w:val="22"/>
              </w:rPr>
            </w:pPr>
            <w:r w:rsidRPr="00D970E2">
              <w:rPr>
                <w:rFonts w:eastAsiaTheme="minorEastAsia" w:cs="Arial"/>
                <w:sz w:val="22"/>
                <w:szCs w:val="22"/>
              </w:rPr>
              <w:t>0.979 (0.977-0.982)</w:t>
            </w:r>
          </w:p>
        </w:tc>
      </w:tr>
    </w:tbl>
    <w:p w14:paraId="572BA376" w14:textId="1FF09FF7" w:rsidR="00902FED" w:rsidRPr="00D970E2" w:rsidRDefault="00820121" w:rsidP="006F68DE">
      <w:pPr>
        <w:rPr>
          <w:rFonts w:eastAsiaTheme="minorEastAsia" w:cs="Arial"/>
          <w:sz w:val="22"/>
          <w:szCs w:val="22"/>
          <w:lang w:val="en-US"/>
        </w:rPr>
      </w:pPr>
      <w:r w:rsidRPr="00D970E2">
        <w:rPr>
          <w:rFonts w:eastAsiaTheme="minorEastAsia" w:cs="Arial"/>
          <w:b/>
          <w:bCs/>
          <w:sz w:val="22"/>
          <w:szCs w:val="22"/>
          <w:lang w:val="en-US"/>
        </w:rPr>
        <w:t xml:space="preserve">Table C. </w:t>
      </w:r>
      <w:r w:rsidRPr="00D970E2">
        <w:rPr>
          <w:rFonts w:eastAsiaTheme="minorEastAsia" w:cs="Arial"/>
          <w:sz w:val="22"/>
          <w:szCs w:val="22"/>
          <w:lang w:val="en-US"/>
        </w:rPr>
        <w:t>Recalibration metrics of SCORE2-Diabetes for fatal CVD in MCPS</w:t>
      </w:r>
    </w:p>
    <w:p w14:paraId="0D5CF4FA" w14:textId="2C20F500" w:rsidR="00820121" w:rsidRDefault="00820121" w:rsidP="00820121">
      <w:pPr>
        <w:jc w:val="both"/>
        <w:rPr>
          <w:rFonts w:eastAsiaTheme="minorEastAsia" w:cs="Arial"/>
          <w:sz w:val="22"/>
          <w:szCs w:val="22"/>
          <w:lang w:val="en-US"/>
        </w:rPr>
      </w:pPr>
      <w:r w:rsidRPr="00D970E2">
        <w:rPr>
          <w:rFonts w:eastAsiaTheme="minorEastAsia" w:cs="Arial"/>
          <w:sz w:val="22"/>
          <w:szCs w:val="22"/>
          <w:lang w:val="en-US"/>
        </w:rPr>
        <w:t xml:space="preserve">Therefore, for </w:t>
      </w:r>
      <w:proofErr w:type="gramStart"/>
      <w:r w:rsidRPr="00D970E2">
        <w:rPr>
          <w:rFonts w:eastAsiaTheme="minorEastAsia" w:cs="Arial"/>
          <w:sz w:val="22"/>
          <w:szCs w:val="22"/>
          <w:lang w:val="en-US"/>
        </w:rPr>
        <w:t>each individual</w:t>
      </w:r>
      <w:proofErr w:type="gramEnd"/>
      <w:r w:rsidRPr="00D970E2">
        <w:rPr>
          <w:rFonts w:eastAsiaTheme="minorEastAsia" w:cs="Arial"/>
          <w:sz w:val="22"/>
          <w:szCs w:val="22"/>
          <w:lang w:val="en-US"/>
        </w:rPr>
        <w:t xml:space="preserve"> the recalibrated 10-year predicted probability of fatal CVD ca</w:t>
      </w:r>
      <w:r w:rsidR="00D5368F">
        <w:rPr>
          <w:rFonts w:eastAsiaTheme="minorEastAsia" w:cs="Arial"/>
          <w:sz w:val="22"/>
          <w:szCs w:val="22"/>
          <w:lang w:val="en-US"/>
        </w:rPr>
        <w:t>n</w:t>
      </w:r>
      <w:r w:rsidRPr="00D970E2">
        <w:rPr>
          <w:rFonts w:eastAsiaTheme="minorEastAsia" w:cs="Arial"/>
          <w:sz w:val="22"/>
          <w:szCs w:val="22"/>
          <w:lang w:val="en-US"/>
        </w:rPr>
        <w:t xml:space="preserve"> be computed as:</w:t>
      </w:r>
    </w:p>
    <w:p w14:paraId="4866DAAB" w14:textId="77777777" w:rsidR="00D5368F" w:rsidRPr="00D970E2" w:rsidRDefault="00D5368F" w:rsidP="00820121">
      <w:pPr>
        <w:jc w:val="both"/>
        <w:rPr>
          <w:rFonts w:eastAsiaTheme="minorEastAsia" w:cs="Arial"/>
          <w:sz w:val="22"/>
          <w:szCs w:val="22"/>
          <w:lang w:val="en-US"/>
        </w:rPr>
      </w:pPr>
    </w:p>
    <w:p w14:paraId="422EC933" w14:textId="0F7B7F75" w:rsidR="00820121" w:rsidRPr="00D970E2" w:rsidRDefault="00D5368F" w:rsidP="00820121">
      <w:pPr>
        <w:rPr>
          <w:rFonts w:eastAsiaTheme="minorEastAsia" w:cs="Arial"/>
          <w:sz w:val="22"/>
          <w:szCs w:val="22"/>
          <w:lang w:val="en-US"/>
        </w:rPr>
      </w:pPr>
      <m:oMathPara>
        <m:oMath>
          <m:r>
            <w:rPr>
              <w:rFonts w:ascii="Cambria Math" w:eastAsiaTheme="minorEastAsia" w:hAnsi="Cambria Math" w:cs="Arial"/>
              <w:sz w:val="22"/>
              <w:szCs w:val="22"/>
              <w:lang w:val="en-US"/>
            </w:rPr>
            <m:t>Recalibrated SCORE2-Diabetes (fatal)=1-</m:t>
          </m:r>
          <m:sSup>
            <m:sSupPr>
              <m:ctrlPr>
                <w:rPr>
                  <w:rFonts w:ascii="Cambria Math" w:eastAsiaTheme="minorEastAsia" w:hAnsi="Cambria Math" w:cs="Arial"/>
                  <w:i/>
                  <w:sz w:val="22"/>
                  <w:szCs w:val="22"/>
                  <w:lang w:val="en-US"/>
                </w:rPr>
              </m:ctrlPr>
            </m:sSupPr>
            <m:e>
              <m:r>
                <w:rPr>
                  <w:rFonts w:ascii="Cambria Math" w:eastAsiaTheme="minorEastAsia" w:hAnsi="Cambria Math" w:cs="Arial"/>
                  <w:sz w:val="22"/>
                  <w:szCs w:val="22"/>
                  <w:lang w:val="en-US"/>
                </w:rPr>
                <m:t>0.979</m:t>
              </m:r>
            </m:e>
            <m:sup>
              <m:func>
                <m:funcPr>
                  <m:ctrlPr>
                    <w:rPr>
                      <w:rFonts w:ascii="Cambria Math" w:eastAsiaTheme="minorEastAsia" w:hAnsi="Cambria Math" w:cs="Arial"/>
                      <w:sz w:val="22"/>
                      <w:szCs w:val="22"/>
                      <w:lang w:val="en-US"/>
                    </w:rPr>
                  </m:ctrlPr>
                </m:funcPr>
                <m:fName>
                  <m:r>
                    <m:rPr>
                      <m:sty m:val="p"/>
                    </m:rPr>
                    <w:rPr>
                      <w:rFonts w:ascii="Cambria Math" w:eastAsiaTheme="minorEastAsia" w:hAnsi="Cambria Math" w:cs="Arial"/>
                      <w:sz w:val="22"/>
                      <w:szCs w:val="22"/>
                      <w:lang w:val="en-US"/>
                    </w:rPr>
                    <m:t>exp</m:t>
                  </m:r>
                </m:fName>
                <m:e>
                  <m:d>
                    <m:dPr>
                      <m:ctrlPr>
                        <w:rPr>
                          <w:rFonts w:ascii="Cambria Math" w:eastAsiaTheme="minorEastAsia" w:hAnsi="Cambria Math" w:cs="Arial"/>
                          <w:i/>
                          <w:sz w:val="22"/>
                          <w:szCs w:val="22"/>
                          <w:lang w:val="en-US"/>
                        </w:rPr>
                      </m:ctrlPr>
                    </m:dPr>
                    <m:e>
                      <m:r>
                        <w:rPr>
                          <w:rFonts w:ascii="Cambria Math" w:hAnsi="Cambria Math" w:cs="Arial"/>
                          <w:sz w:val="22"/>
                          <w:szCs w:val="22"/>
                          <w:lang w:val="en-US"/>
                        </w:rPr>
                        <m:t>0.4504</m:t>
                      </m:r>
                      <m:sSub>
                        <m:sSubPr>
                          <m:ctrlPr>
                            <w:rPr>
                              <w:rFonts w:ascii="Cambria Math" w:hAnsi="Cambria Math" w:cs="Arial"/>
                              <w:i/>
                              <w:sz w:val="22"/>
                              <w:szCs w:val="22"/>
                              <w:lang w:val="en-US"/>
                            </w:rPr>
                          </m:ctrlPr>
                        </m:sSubPr>
                        <m:e>
                          <m:r>
                            <w:rPr>
                              <w:rFonts w:ascii="Cambria Math" w:hAnsi="Cambria Math" w:cs="Arial"/>
                              <w:sz w:val="22"/>
                              <w:szCs w:val="22"/>
                              <w:lang w:val="en-US"/>
                            </w:rPr>
                            <m:t>*η</m:t>
                          </m:r>
                        </m:e>
                        <m:sub>
                          <m:r>
                            <w:rPr>
                              <w:rFonts w:ascii="Cambria Math" w:hAnsi="Cambria Math" w:cs="Arial"/>
                              <w:sz w:val="22"/>
                              <w:szCs w:val="22"/>
                              <w:lang w:val="en-US"/>
                            </w:rPr>
                            <m:t>i</m:t>
                          </m:r>
                        </m:sub>
                      </m:sSub>
                    </m:e>
                  </m:d>
                </m:e>
              </m:func>
            </m:sup>
          </m:sSup>
          <m:r>
            <w:rPr>
              <w:rFonts w:ascii="Cambria Math" w:eastAsiaTheme="minorEastAsia" w:hAnsi="Cambria Math" w:cs="Arial"/>
              <w:sz w:val="22"/>
              <w:szCs w:val="22"/>
              <w:lang w:val="en-US"/>
            </w:rPr>
            <m:t>.</m:t>
          </m:r>
        </m:oMath>
      </m:oMathPara>
    </w:p>
    <w:p w14:paraId="71CA4DB6" w14:textId="77777777" w:rsidR="00820121" w:rsidRPr="00D970E2" w:rsidRDefault="00820121" w:rsidP="00820121">
      <w:pPr>
        <w:rPr>
          <w:rFonts w:eastAsiaTheme="minorEastAsia" w:cs="Arial"/>
          <w:sz w:val="22"/>
          <w:szCs w:val="22"/>
          <w:lang w:val="en-US"/>
        </w:rPr>
      </w:pPr>
    </w:p>
    <w:p w14:paraId="471A13A1" w14:textId="55A07072" w:rsidR="00820121" w:rsidRPr="00D970E2" w:rsidRDefault="00820121" w:rsidP="00820121">
      <w:pPr>
        <w:jc w:val="both"/>
        <w:rPr>
          <w:rFonts w:eastAsiaTheme="minorEastAsia" w:cs="Arial"/>
          <w:sz w:val="22"/>
          <w:szCs w:val="22"/>
          <w:lang w:val="en-US"/>
        </w:rPr>
      </w:pPr>
      <w:r w:rsidRPr="00D970E2">
        <w:rPr>
          <w:rFonts w:eastAsiaTheme="minorEastAsia" w:cs="Arial"/>
          <w:sz w:val="22"/>
          <w:szCs w:val="22"/>
          <w:lang w:val="en-US"/>
        </w:rPr>
        <w:t>Finally, we recalculated SCORE2-Diabetes for fatal CVD outcomes recalibrated for Mexican population using MCPS and compared its moderate calibration to the original model (</w:t>
      </w:r>
      <w:r w:rsidRPr="00D970E2">
        <w:rPr>
          <w:rFonts w:eastAsiaTheme="minorEastAsia" w:cs="Arial"/>
          <w:b/>
          <w:bCs/>
          <w:sz w:val="22"/>
          <w:szCs w:val="22"/>
          <w:lang w:val="en-US"/>
        </w:rPr>
        <w:t xml:space="preserve">Figure </w:t>
      </w:r>
      <w:r w:rsidRPr="00D970E2">
        <w:rPr>
          <w:rFonts w:eastAsiaTheme="minorEastAsia" w:cs="Arial"/>
          <w:b/>
          <w:bCs/>
          <w:sz w:val="22"/>
          <w:szCs w:val="22"/>
          <w:lang w:val="en-US"/>
        </w:rPr>
        <w:lastRenderedPageBreak/>
        <w:t>C</w:t>
      </w:r>
      <w:r w:rsidRPr="00D970E2">
        <w:rPr>
          <w:rFonts w:eastAsiaTheme="minorEastAsia" w:cs="Arial"/>
          <w:sz w:val="22"/>
          <w:szCs w:val="22"/>
          <w:lang w:val="en-US"/>
        </w:rPr>
        <w:t>). We observed better agreement between observed and predicted risks in the recalibrated model, indicating better risk estimates using this recalibrated version of SCORE2-Diabetes (fatal).</w:t>
      </w:r>
    </w:p>
    <w:p w14:paraId="3F4AEF4F" w14:textId="77777777" w:rsidR="00820121" w:rsidRPr="00D970E2" w:rsidRDefault="00820121" w:rsidP="00820121">
      <w:pPr>
        <w:jc w:val="both"/>
        <w:rPr>
          <w:rFonts w:eastAsiaTheme="minorEastAsia" w:cs="Arial"/>
          <w:sz w:val="22"/>
          <w:szCs w:val="22"/>
          <w:lang w:val="en-US"/>
        </w:rPr>
      </w:pPr>
      <w:r w:rsidRPr="00D970E2">
        <w:rPr>
          <w:rFonts w:cs="Arial"/>
          <w:noProof/>
          <w:sz w:val="22"/>
          <w:szCs w:val="22"/>
          <w:lang w:val="en-US"/>
        </w:rPr>
        <w:drawing>
          <wp:inline distT="0" distB="0" distL="0" distR="0" wp14:anchorId="2F4E24B7" wp14:editId="1B661260">
            <wp:extent cx="5612130" cy="3741420"/>
            <wp:effectExtent l="0" t="0" r="1270" b="5080"/>
            <wp:docPr id="8671890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51098" name="Imagen 4105510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3E682C0A" w14:textId="1B00FB38" w:rsidR="00820121" w:rsidRPr="00D970E2" w:rsidRDefault="00820121" w:rsidP="00820121">
      <w:pPr>
        <w:jc w:val="both"/>
        <w:rPr>
          <w:rFonts w:eastAsiaTheme="minorEastAsia" w:cs="Arial"/>
          <w:sz w:val="22"/>
          <w:szCs w:val="22"/>
          <w:lang w:val="en-US"/>
        </w:rPr>
      </w:pPr>
      <w:r w:rsidRPr="00D970E2">
        <w:rPr>
          <w:rFonts w:eastAsiaTheme="minorEastAsia" w:cs="Arial"/>
          <w:b/>
          <w:bCs/>
          <w:sz w:val="22"/>
          <w:szCs w:val="22"/>
          <w:lang w:val="en-US"/>
        </w:rPr>
        <w:t xml:space="preserve">Figure C. </w:t>
      </w:r>
      <w:r w:rsidRPr="00D970E2">
        <w:rPr>
          <w:rFonts w:eastAsiaTheme="minorEastAsia" w:cs="Arial"/>
          <w:sz w:val="22"/>
          <w:szCs w:val="22"/>
          <w:lang w:val="en-US"/>
        </w:rPr>
        <w:t xml:space="preserve">Calibration curves of the original SCORE2-Diabetes model and its recalibration for risk of fatal CVD outcomes in MCPS. </w:t>
      </w:r>
    </w:p>
    <w:p w14:paraId="043924F8" w14:textId="77777777" w:rsidR="00D5368F" w:rsidRDefault="00D5368F" w:rsidP="00820121">
      <w:pPr>
        <w:jc w:val="both"/>
        <w:rPr>
          <w:rFonts w:eastAsiaTheme="minorEastAsia" w:cs="Arial"/>
          <w:sz w:val="22"/>
          <w:szCs w:val="22"/>
          <w:lang w:val="en-US"/>
        </w:rPr>
      </w:pPr>
    </w:p>
    <w:p w14:paraId="78F24C23" w14:textId="77777777" w:rsidR="008764D7" w:rsidRDefault="008764D7">
      <w:pPr>
        <w:spacing w:line="240" w:lineRule="auto"/>
        <w:rPr>
          <w:rFonts w:eastAsiaTheme="minorEastAsia" w:cs="Arial"/>
          <w:sz w:val="22"/>
          <w:szCs w:val="22"/>
          <w:lang w:val="en-US"/>
        </w:rPr>
      </w:pPr>
      <w:r>
        <w:rPr>
          <w:rFonts w:eastAsiaTheme="minorEastAsia" w:cs="Arial"/>
          <w:sz w:val="22"/>
          <w:szCs w:val="22"/>
          <w:lang w:val="en-US"/>
        </w:rPr>
        <w:br w:type="page"/>
      </w:r>
    </w:p>
    <w:p w14:paraId="1E600EB5" w14:textId="77777777" w:rsidR="008764D7" w:rsidRDefault="008764D7" w:rsidP="00820121">
      <w:pPr>
        <w:jc w:val="both"/>
        <w:rPr>
          <w:rFonts w:eastAsiaTheme="minorEastAsia" w:cs="Arial"/>
          <w:sz w:val="22"/>
          <w:szCs w:val="22"/>
          <w:lang w:val="en-US"/>
        </w:rPr>
        <w:sectPr w:rsidR="008764D7" w:rsidSect="008764D7">
          <w:footerReference w:type="even" r:id="rId11"/>
          <w:footerReference w:type="default" r:id="rId12"/>
          <w:pgSz w:w="12242" w:h="15842"/>
          <w:pgMar w:top="1418" w:right="1701" w:bottom="1418" w:left="1701" w:header="709" w:footer="709" w:gutter="0"/>
          <w:cols w:space="708"/>
          <w:docGrid w:linePitch="360"/>
        </w:sectPr>
      </w:pPr>
    </w:p>
    <w:p w14:paraId="65764806" w14:textId="6BE2AA0D" w:rsidR="00D5368F" w:rsidRPr="00631B7B" w:rsidRDefault="00D5368F" w:rsidP="00820121">
      <w:pPr>
        <w:jc w:val="both"/>
        <w:rPr>
          <w:rFonts w:eastAsiaTheme="minorEastAsia" w:cs="Arial"/>
          <w:b/>
          <w:bCs/>
          <w:i/>
          <w:iCs/>
          <w:sz w:val="22"/>
          <w:szCs w:val="22"/>
          <w:lang w:val="en-US"/>
        </w:rPr>
      </w:pPr>
      <w:r w:rsidRPr="00631B7B">
        <w:rPr>
          <w:rFonts w:eastAsiaTheme="minorEastAsia" w:cs="Arial"/>
          <w:b/>
          <w:bCs/>
          <w:i/>
          <w:iCs/>
          <w:sz w:val="22"/>
          <w:szCs w:val="22"/>
          <w:lang w:val="en-US"/>
        </w:rPr>
        <w:lastRenderedPageBreak/>
        <w:t xml:space="preserve">A worked example of </w:t>
      </w:r>
      <w:r w:rsidR="00631B7B" w:rsidRPr="00631B7B">
        <w:rPr>
          <w:rFonts w:eastAsiaTheme="minorEastAsia" w:cs="Arial"/>
          <w:b/>
          <w:bCs/>
          <w:i/>
          <w:iCs/>
          <w:sz w:val="22"/>
          <w:szCs w:val="22"/>
          <w:lang w:val="en-US"/>
        </w:rPr>
        <w:t>the use of the</w:t>
      </w:r>
      <w:r w:rsidRPr="00631B7B">
        <w:rPr>
          <w:rFonts w:eastAsiaTheme="minorEastAsia" w:cs="Arial"/>
          <w:b/>
          <w:bCs/>
          <w:i/>
          <w:iCs/>
          <w:sz w:val="22"/>
          <w:szCs w:val="22"/>
          <w:lang w:val="en-US"/>
        </w:rPr>
        <w:t xml:space="preserve"> recalibrated SCORE2-Diabetes for fatal CVD outcomes is </w:t>
      </w:r>
      <w:r w:rsidR="00631B7B" w:rsidRPr="00631B7B">
        <w:rPr>
          <w:rFonts w:eastAsiaTheme="minorEastAsia" w:cs="Arial"/>
          <w:b/>
          <w:bCs/>
          <w:i/>
          <w:iCs/>
          <w:sz w:val="22"/>
          <w:szCs w:val="22"/>
          <w:lang w:val="en-US"/>
        </w:rPr>
        <w:t>presented below</w:t>
      </w:r>
      <w:r w:rsidR="008764D7" w:rsidRPr="00631B7B">
        <w:rPr>
          <w:rFonts w:eastAsiaTheme="minorEastAsia" w:cs="Arial"/>
          <w:b/>
          <w:bCs/>
          <w:i/>
          <w:iCs/>
          <w:sz w:val="22"/>
          <w:szCs w:val="22"/>
          <w:lang w:val="en-US"/>
        </w:rPr>
        <w:t>:</w:t>
      </w:r>
    </w:p>
    <w:tbl>
      <w:tblPr>
        <w:tblStyle w:val="Tablanormal4"/>
        <w:tblW w:w="13603" w:type="dxa"/>
        <w:tblLook w:val="04A0" w:firstRow="1" w:lastRow="0" w:firstColumn="1" w:lastColumn="0" w:noHBand="0" w:noVBand="1"/>
      </w:tblPr>
      <w:tblGrid>
        <w:gridCol w:w="2830"/>
        <w:gridCol w:w="3828"/>
        <w:gridCol w:w="2835"/>
        <w:gridCol w:w="4110"/>
      </w:tblGrid>
      <w:tr w:rsidR="002D353E" w14:paraId="4954C430" w14:textId="77777777" w:rsidTr="00631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tcBorders>
              <w:bottom w:val="single" w:sz="4" w:space="0" w:color="auto"/>
            </w:tcBorders>
          </w:tcPr>
          <w:p w14:paraId="522DFD21" w14:textId="74FB8A90" w:rsidR="002D353E" w:rsidRPr="002D353E" w:rsidRDefault="002D353E" w:rsidP="00D5368F">
            <w:pPr>
              <w:jc w:val="center"/>
              <w:rPr>
                <w:rFonts w:eastAsiaTheme="minorEastAsia" w:cs="Arial"/>
                <w:sz w:val="22"/>
                <w:szCs w:val="22"/>
              </w:rPr>
            </w:pPr>
            <w:r w:rsidRPr="002D353E">
              <w:rPr>
                <w:rFonts w:eastAsiaTheme="minorEastAsia" w:cs="Arial"/>
                <w:sz w:val="22"/>
                <w:szCs w:val="22"/>
              </w:rPr>
              <w:t>1. Linear predictor calculation</w:t>
            </w:r>
          </w:p>
        </w:tc>
      </w:tr>
      <w:tr w:rsidR="006C4F1E" w14:paraId="487B9BF7"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uto"/>
            </w:tcBorders>
          </w:tcPr>
          <w:p w14:paraId="69C87EE7" w14:textId="4EA74BAB" w:rsidR="00D5368F" w:rsidRPr="002D353E" w:rsidRDefault="00D5368F" w:rsidP="00B8018B">
            <w:pPr>
              <w:jc w:val="center"/>
              <w:rPr>
                <w:rFonts w:eastAsiaTheme="minorEastAsia" w:cs="Arial"/>
                <w:b w:val="0"/>
                <w:bCs w:val="0"/>
                <w:sz w:val="22"/>
                <w:szCs w:val="22"/>
                <w:lang w:val="en-US"/>
              </w:rPr>
            </w:pPr>
            <w:r w:rsidRPr="002D353E">
              <w:rPr>
                <w:rFonts w:eastAsiaTheme="minorEastAsia" w:cs="Arial"/>
                <w:b w:val="0"/>
                <w:bCs w:val="0"/>
                <w:sz w:val="22"/>
                <w:szCs w:val="22"/>
              </w:rPr>
              <w:t>Risk factor</w:t>
            </w:r>
          </w:p>
        </w:tc>
        <w:tc>
          <w:tcPr>
            <w:tcW w:w="3828" w:type="dxa"/>
            <w:tcBorders>
              <w:top w:val="single" w:sz="4" w:space="0" w:color="auto"/>
            </w:tcBorders>
          </w:tcPr>
          <w:p w14:paraId="4BB947F2" w14:textId="067456A1" w:rsidR="00D5368F" w:rsidRPr="002D353E" w:rsidRDefault="00D5368F"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2D353E">
              <w:rPr>
                <w:rFonts w:eastAsiaTheme="minorEastAsia" w:cs="Arial"/>
                <w:sz w:val="22"/>
                <w:szCs w:val="22"/>
              </w:rPr>
              <w:t>Transformed risk factor</w:t>
            </w:r>
          </w:p>
        </w:tc>
        <w:tc>
          <w:tcPr>
            <w:tcW w:w="6945" w:type="dxa"/>
            <w:gridSpan w:val="2"/>
            <w:tcBorders>
              <w:top w:val="single" w:sz="4" w:space="0" w:color="auto"/>
            </w:tcBorders>
          </w:tcPr>
          <w:p w14:paraId="00048554" w14:textId="70ED75A2" w:rsidR="00D5368F" w:rsidRPr="002D353E" w:rsidRDefault="00D5368F"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2D353E">
              <w:rPr>
                <w:rFonts w:eastAsiaTheme="minorEastAsia" w:cs="Arial"/>
                <w:sz w:val="22"/>
                <w:szCs w:val="22"/>
              </w:rPr>
              <w:t>Log SHR</w:t>
            </w:r>
          </w:p>
        </w:tc>
      </w:tr>
      <w:tr w:rsidR="006C4F1E" w14:paraId="085A6DED" w14:textId="77777777" w:rsidTr="00631B7B">
        <w:tc>
          <w:tcPr>
            <w:cnfStyle w:val="001000000000" w:firstRow="0" w:lastRow="0" w:firstColumn="1" w:lastColumn="0" w:oddVBand="0" w:evenVBand="0" w:oddHBand="0" w:evenHBand="0" w:firstRowFirstColumn="0" w:firstRowLastColumn="0" w:lastRowFirstColumn="0" w:lastRowLastColumn="0"/>
            <w:tcW w:w="2830" w:type="dxa"/>
          </w:tcPr>
          <w:p w14:paraId="491B3244" w14:textId="77777777" w:rsidR="00D5368F" w:rsidRPr="002D353E" w:rsidRDefault="00D5368F" w:rsidP="00B8018B">
            <w:pPr>
              <w:jc w:val="center"/>
              <w:rPr>
                <w:rFonts w:eastAsiaTheme="minorEastAsia" w:cs="Arial"/>
                <w:b w:val="0"/>
                <w:bCs w:val="0"/>
                <w:sz w:val="22"/>
                <w:szCs w:val="22"/>
                <w:lang w:val="en-US"/>
              </w:rPr>
            </w:pPr>
          </w:p>
        </w:tc>
        <w:tc>
          <w:tcPr>
            <w:tcW w:w="3828" w:type="dxa"/>
          </w:tcPr>
          <w:p w14:paraId="336432BF" w14:textId="77777777" w:rsidR="00D5368F" w:rsidRPr="002D353E" w:rsidRDefault="00D5368F"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p>
        </w:tc>
        <w:tc>
          <w:tcPr>
            <w:tcW w:w="2835" w:type="dxa"/>
          </w:tcPr>
          <w:p w14:paraId="25FB8D46" w14:textId="715BB513" w:rsidR="00D5368F" w:rsidRPr="002D353E" w:rsidRDefault="00D5368F"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2D353E">
              <w:rPr>
                <w:rFonts w:eastAsiaTheme="minorEastAsia" w:cs="Arial"/>
                <w:sz w:val="22"/>
                <w:szCs w:val="22"/>
              </w:rPr>
              <w:t>Male</w:t>
            </w:r>
          </w:p>
        </w:tc>
        <w:tc>
          <w:tcPr>
            <w:tcW w:w="4110" w:type="dxa"/>
          </w:tcPr>
          <w:p w14:paraId="3E677FA3" w14:textId="3FFA9AD5" w:rsidR="00D5368F" w:rsidRPr="002D353E" w:rsidRDefault="00D5368F"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2D353E">
              <w:rPr>
                <w:rFonts w:eastAsiaTheme="minorEastAsia" w:cs="Arial"/>
                <w:sz w:val="22"/>
                <w:szCs w:val="22"/>
              </w:rPr>
              <w:t>Female</w:t>
            </w:r>
          </w:p>
        </w:tc>
      </w:tr>
      <w:tr w:rsidR="00325F5F" w14:paraId="2720ACAD"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shd w:val="clear" w:color="auto" w:fill="D9D9D9" w:themeFill="background1" w:themeFillShade="D9"/>
          </w:tcPr>
          <w:p w14:paraId="0D844A3D" w14:textId="1D8DB8F2" w:rsidR="00325F5F" w:rsidRDefault="00325F5F" w:rsidP="00B8018B">
            <w:pPr>
              <w:jc w:val="center"/>
              <w:rPr>
                <w:rFonts w:eastAsiaTheme="minorEastAsia" w:cs="Arial"/>
                <w:sz w:val="22"/>
                <w:szCs w:val="22"/>
              </w:rPr>
            </w:pPr>
            <w:r>
              <w:rPr>
                <w:rFonts w:eastAsiaTheme="minorEastAsia" w:cs="Arial"/>
                <w:sz w:val="22"/>
                <w:szCs w:val="22"/>
              </w:rPr>
              <w:t>SCORE2 variables</w:t>
            </w:r>
          </w:p>
        </w:tc>
      </w:tr>
      <w:tr w:rsidR="006C4F1E" w14:paraId="1F4B8DB3" w14:textId="77777777" w:rsidTr="00631B7B">
        <w:tc>
          <w:tcPr>
            <w:cnfStyle w:val="001000000000" w:firstRow="0" w:lastRow="0" w:firstColumn="1" w:lastColumn="0" w:oddVBand="0" w:evenVBand="0" w:oddHBand="0" w:evenHBand="0" w:firstRowFirstColumn="0" w:firstRowLastColumn="0" w:lastRowFirstColumn="0" w:lastRowLastColumn="0"/>
            <w:tcW w:w="2830" w:type="dxa"/>
          </w:tcPr>
          <w:p w14:paraId="4AAC7D8E" w14:textId="6FA49E81" w:rsidR="00D5368F" w:rsidRDefault="00325F5F" w:rsidP="00B8018B">
            <w:pPr>
              <w:jc w:val="center"/>
              <w:rPr>
                <w:rFonts w:eastAsiaTheme="minorEastAsia" w:cs="Arial"/>
                <w:sz w:val="22"/>
                <w:szCs w:val="22"/>
              </w:rPr>
            </w:pPr>
            <w:r>
              <w:rPr>
                <w:rFonts w:eastAsiaTheme="minorEastAsia" w:cs="Arial"/>
                <w:sz w:val="22"/>
                <w:szCs w:val="22"/>
              </w:rPr>
              <w:t>Age (years)</w:t>
            </w:r>
          </w:p>
        </w:tc>
        <w:tc>
          <w:tcPr>
            <w:tcW w:w="3828" w:type="dxa"/>
          </w:tcPr>
          <w:p w14:paraId="56598AB9" w14:textId="1EDBFFB5" w:rsidR="00D5368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 = (age - 60)/5</w:t>
            </w:r>
          </w:p>
        </w:tc>
        <w:tc>
          <w:tcPr>
            <w:tcW w:w="2835" w:type="dxa"/>
          </w:tcPr>
          <w:p w14:paraId="442BC8C1" w14:textId="3D31E675" w:rsidR="00D5368F" w:rsidRDefault="00863DA0" w:rsidP="00631B7B">
            <w:pPr>
              <w:tabs>
                <w:tab w:val="left" w:pos="515"/>
              </w:tabs>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0.5368</w:t>
            </w:r>
          </w:p>
        </w:tc>
        <w:tc>
          <w:tcPr>
            <w:tcW w:w="4110" w:type="dxa"/>
          </w:tcPr>
          <w:p w14:paraId="5EC15D04" w14:textId="77BA34D4" w:rsidR="00D5368F" w:rsidRDefault="00863DA0" w:rsidP="00631B7B">
            <w:pPr>
              <w:tabs>
                <w:tab w:val="left" w:pos="515"/>
              </w:tabs>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0.6624</w:t>
            </w:r>
          </w:p>
        </w:tc>
      </w:tr>
      <w:tr w:rsidR="006C4F1E" w14:paraId="3888A6F0"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0E37087" w14:textId="7E8CF1F8" w:rsidR="00D5368F" w:rsidRDefault="00325F5F" w:rsidP="00B8018B">
            <w:pPr>
              <w:jc w:val="center"/>
              <w:rPr>
                <w:rFonts w:eastAsiaTheme="minorEastAsia" w:cs="Arial"/>
                <w:sz w:val="22"/>
                <w:szCs w:val="22"/>
              </w:rPr>
            </w:pPr>
            <w:r>
              <w:rPr>
                <w:rFonts w:eastAsiaTheme="minorEastAsia" w:cs="Arial"/>
                <w:sz w:val="22"/>
                <w:szCs w:val="22"/>
              </w:rPr>
              <w:t>Smoking (current vs. non-smoker)</w:t>
            </w:r>
          </w:p>
        </w:tc>
        <w:tc>
          <w:tcPr>
            <w:tcW w:w="3828" w:type="dxa"/>
          </w:tcPr>
          <w:p w14:paraId="4060CD20" w14:textId="3F97DB83" w:rsidR="00D5368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smallbin</w:t>
            </w:r>
          </w:p>
        </w:tc>
        <w:tc>
          <w:tcPr>
            <w:tcW w:w="2835" w:type="dxa"/>
          </w:tcPr>
          <w:p w14:paraId="5CAA158C" w14:textId="70F6EB0B" w:rsidR="00D5368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0.4774</w:t>
            </w:r>
          </w:p>
        </w:tc>
        <w:tc>
          <w:tcPr>
            <w:tcW w:w="4110" w:type="dxa"/>
          </w:tcPr>
          <w:p w14:paraId="04097C4C" w14:textId="0BC6B116" w:rsidR="00D5368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0.6139</w:t>
            </w:r>
          </w:p>
        </w:tc>
      </w:tr>
      <w:tr w:rsidR="006C4F1E" w14:paraId="2975C544"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08586148" w14:textId="28B9BAEF" w:rsidR="00325F5F" w:rsidRDefault="00325F5F" w:rsidP="00B8018B">
            <w:pPr>
              <w:jc w:val="center"/>
              <w:rPr>
                <w:rFonts w:eastAsiaTheme="minorEastAsia" w:cs="Arial"/>
                <w:sz w:val="22"/>
                <w:szCs w:val="22"/>
              </w:rPr>
            </w:pPr>
            <w:r>
              <w:rPr>
                <w:rFonts w:eastAsiaTheme="minorEastAsia" w:cs="Arial"/>
                <w:sz w:val="22"/>
                <w:szCs w:val="22"/>
              </w:rPr>
              <w:t>Systolic blood pressure (mmHg)</w:t>
            </w:r>
          </w:p>
        </w:tc>
        <w:tc>
          <w:tcPr>
            <w:tcW w:w="3828" w:type="dxa"/>
          </w:tcPr>
          <w:p w14:paraId="4198AEA5" w14:textId="2A51BE79"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csbp = (sbp - 120)/20</w:t>
            </w:r>
          </w:p>
        </w:tc>
        <w:tc>
          <w:tcPr>
            <w:tcW w:w="2835" w:type="dxa"/>
          </w:tcPr>
          <w:p w14:paraId="1970BF38" w14:textId="1125B866"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0.1322</w:t>
            </w:r>
          </w:p>
        </w:tc>
        <w:tc>
          <w:tcPr>
            <w:tcW w:w="4110" w:type="dxa"/>
          </w:tcPr>
          <w:p w14:paraId="15648191" w14:textId="665E18E2"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0.1421</w:t>
            </w:r>
          </w:p>
        </w:tc>
      </w:tr>
      <w:tr w:rsidR="006C4F1E" w14:paraId="323B539C"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3190B9" w14:textId="077C0115" w:rsidR="00325F5F" w:rsidRDefault="00325F5F" w:rsidP="00B8018B">
            <w:pPr>
              <w:jc w:val="center"/>
              <w:rPr>
                <w:rFonts w:eastAsiaTheme="minorEastAsia" w:cs="Arial"/>
                <w:sz w:val="22"/>
                <w:szCs w:val="22"/>
              </w:rPr>
            </w:pPr>
            <w:r>
              <w:rPr>
                <w:rFonts w:eastAsiaTheme="minorEastAsia" w:cs="Arial"/>
                <w:sz w:val="22"/>
                <w:szCs w:val="22"/>
              </w:rPr>
              <w:t>Diabetes (yes vs. no)</w:t>
            </w:r>
          </w:p>
        </w:tc>
        <w:tc>
          <w:tcPr>
            <w:tcW w:w="3828" w:type="dxa"/>
          </w:tcPr>
          <w:p w14:paraId="2989C560" w14:textId="25B40189"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hxdiabbin</w:t>
            </w:r>
          </w:p>
        </w:tc>
        <w:tc>
          <w:tcPr>
            <w:tcW w:w="2835" w:type="dxa"/>
          </w:tcPr>
          <w:p w14:paraId="2565C83F" w14:textId="677A0C70"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0.6457</w:t>
            </w:r>
          </w:p>
        </w:tc>
        <w:tc>
          <w:tcPr>
            <w:tcW w:w="4110" w:type="dxa"/>
          </w:tcPr>
          <w:p w14:paraId="4CBFE098" w14:textId="3BA15176"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0.8096</w:t>
            </w:r>
          </w:p>
        </w:tc>
      </w:tr>
      <w:tr w:rsidR="006C4F1E" w14:paraId="61C6FECD"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4A3640C1" w14:textId="7B190A7E" w:rsidR="00325F5F" w:rsidRDefault="00325F5F" w:rsidP="00B8018B">
            <w:pPr>
              <w:jc w:val="center"/>
              <w:rPr>
                <w:rFonts w:eastAsiaTheme="minorEastAsia" w:cs="Arial"/>
                <w:sz w:val="22"/>
                <w:szCs w:val="22"/>
              </w:rPr>
            </w:pPr>
            <w:r>
              <w:rPr>
                <w:rFonts w:eastAsiaTheme="minorEastAsia" w:cs="Arial"/>
                <w:sz w:val="22"/>
                <w:szCs w:val="22"/>
              </w:rPr>
              <w:t>Total cholesterol (mmol/l)</w:t>
            </w:r>
          </w:p>
        </w:tc>
        <w:tc>
          <w:tcPr>
            <w:tcW w:w="3828" w:type="dxa"/>
          </w:tcPr>
          <w:p w14:paraId="1E5F1278" w14:textId="42DEC79A"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ctchol = (tchol - 6)/1</w:t>
            </w:r>
          </w:p>
        </w:tc>
        <w:tc>
          <w:tcPr>
            <w:tcW w:w="2835" w:type="dxa"/>
          </w:tcPr>
          <w:p w14:paraId="40543DB7" w14:textId="546767A9"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0.1102</w:t>
            </w:r>
          </w:p>
        </w:tc>
        <w:tc>
          <w:tcPr>
            <w:tcW w:w="4110" w:type="dxa"/>
          </w:tcPr>
          <w:p w14:paraId="7AD07130" w14:textId="29717376"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0.1127</w:t>
            </w:r>
          </w:p>
        </w:tc>
      </w:tr>
      <w:tr w:rsidR="006C4F1E" w14:paraId="1357AAE7"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97587CB" w14:textId="678822BB" w:rsidR="00325F5F" w:rsidRDefault="00325F5F" w:rsidP="00B8018B">
            <w:pPr>
              <w:jc w:val="center"/>
              <w:rPr>
                <w:rFonts w:eastAsiaTheme="minorEastAsia" w:cs="Arial"/>
                <w:sz w:val="22"/>
                <w:szCs w:val="22"/>
              </w:rPr>
            </w:pPr>
            <w:r>
              <w:rPr>
                <w:rFonts w:eastAsiaTheme="minorEastAsia" w:cs="Arial"/>
                <w:sz w:val="22"/>
                <w:szCs w:val="22"/>
              </w:rPr>
              <w:t>HDL cholesterol (mmol/l)</w:t>
            </w:r>
          </w:p>
        </w:tc>
        <w:tc>
          <w:tcPr>
            <w:tcW w:w="3828" w:type="dxa"/>
          </w:tcPr>
          <w:p w14:paraId="5CE76AF5" w14:textId="7C3AEFA7"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chdl = (hdl - 1.3)/0.5</w:t>
            </w:r>
          </w:p>
        </w:tc>
        <w:tc>
          <w:tcPr>
            <w:tcW w:w="2835" w:type="dxa"/>
          </w:tcPr>
          <w:p w14:paraId="34FF2EA4" w14:textId="5CCEAC0A"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-0.1087</w:t>
            </w:r>
          </w:p>
        </w:tc>
        <w:tc>
          <w:tcPr>
            <w:tcW w:w="4110" w:type="dxa"/>
          </w:tcPr>
          <w:p w14:paraId="3CAD2A29" w14:textId="7380F901"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-0.1568</w:t>
            </w:r>
          </w:p>
        </w:tc>
      </w:tr>
      <w:tr w:rsidR="006C4F1E" w14:paraId="25BB8AD4"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3D405996" w14:textId="2C8A3B25" w:rsidR="00325F5F" w:rsidRDefault="00325F5F" w:rsidP="00B8018B">
            <w:pPr>
              <w:jc w:val="center"/>
              <w:rPr>
                <w:rFonts w:eastAsiaTheme="minorEastAsia" w:cs="Arial"/>
                <w:sz w:val="22"/>
                <w:szCs w:val="22"/>
              </w:rPr>
            </w:pPr>
            <w:r>
              <w:rPr>
                <w:rFonts w:eastAsiaTheme="minorEastAsia" w:cs="Arial"/>
                <w:sz w:val="22"/>
                <w:szCs w:val="22"/>
              </w:rPr>
              <w:t>Smoking interaction with age</w:t>
            </w:r>
          </w:p>
        </w:tc>
        <w:tc>
          <w:tcPr>
            <w:tcW w:w="3828" w:type="dxa"/>
          </w:tcPr>
          <w:p w14:paraId="68B9A535" w14:textId="74C5A0C1"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cage*smallbin</w:t>
            </w:r>
          </w:p>
        </w:tc>
        <w:tc>
          <w:tcPr>
            <w:tcW w:w="2835" w:type="dxa"/>
          </w:tcPr>
          <w:p w14:paraId="3503DAAA" w14:textId="00FF8E18"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-0.0672</w:t>
            </w:r>
          </w:p>
        </w:tc>
        <w:tc>
          <w:tcPr>
            <w:tcW w:w="4110" w:type="dxa"/>
          </w:tcPr>
          <w:p w14:paraId="6FE8819F" w14:textId="3D035952"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-0.1122</w:t>
            </w:r>
          </w:p>
        </w:tc>
      </w:tr>
      <w:tr w:rsidR="006C4F1E" w14:paraId="6F7AC494"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4E84655" w14:textId="5E88C544" w:rsidR="00325F5F" w:rsidRDefault="00325F5F" w:rsidP="00B8018B">
            <w:pPr>
              <w:jc w:val="center"/>
              <w:rPr>
                <w:rFonts w:eastAsiaTheme="minorEastAsia" w:cs="Arial"/>
                <w:sz w:val="22"/>
                <w:szCs w:val="22"/>
              </w:rPr>
            </w:pPr>
            <w:r>
              <w:rPr>
                <w:rFonts w:eastAsiaTheme="minorEastAsia" w:cs="Arial"/>
                <w:sz w:val="22"/>
                <w:szCs w:val="22"/>
              </w:rPr>
              <w:lastRenderedPageBreak/>
              <w:t>Systolic blood pressure interaction with age</w:t>
            </w:r>
          </w:p>
        </w:tc>
        <w:tc>
          <w:tcPr>
            <w:tcW w:w="3828" w:type="dxa"/>
          </w:tcPr>
          <w:p w14:paraId="6DDF1832" w14:textId="659D7AEE"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cage*csbp</w:t>
            </w:r>
          </w:p>
        </w:tc>
        <w:tc>
          <w:tcPr>
            <w:tcW w:w="2835" w:type="dxa"/>
          </w:tcPr>
          <w:p w14:paraId="22B036E5" w14:textId="2A99999E"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-0.0268</w:t>
            </w:r>
          </w:p>
        </w:tc>
        <w:tc>
          <w:tcPr>
            <w:tcW w:w="4110" w:type="dxa"/>
          </w:tcPr>
          <w:p w14:paraId="5D36A4EA" w14:textId="3FF27B0C"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-0.0167</w:t>
            </w:r>
          </w:p>
        </w:tc>
      </w:tr>
      <w:tr w:rsidR="006C4F1E" w14:paraId="78F30645"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41C8281F" w14:textId="69BF09EB" w:rsidR="00325F5F" w:rsidRDefault="00325F5F" w:rsidP="00B8018B">
            <w:pPr>
              <w:jc w:val="center"/>
              <w:rPr>
                <w:rFonts w:eastAsiaTheme="minorEastAsia" w:cs="Arial"/>
                <w:sz w:val="22"/>
                <w:szCs w:val="22"/>
              </w:rPr>
            </w:pPr>
            <w:r>
              <w:rPr>
                <w:rFonts w:eastAsiaTheme="minorEastAsia" w:cs="Arial"/>
                <w:sz w:val="22"/>
                <w:szCs w:val="22"/>
              </w:rPr>
              <w:t>Diabetes interaction with age</w:t>
            </w:r>
          </w:p>
        </w:tc>
        <w:tc>
          <w:tcPr>
            <w:tcW w:w="3828" w:type="dxa"/>
          </w:tcPr>
          <w:p w14:paraId="36B7F232" w14:textId="5F0AB28D"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cage*hxdiabbin</w:t>
            </w:r>
          </w:p>
        </w:tc>
        <w:tc>
          <w:tcPr>
            <w:tcW w:w="2835" w:type="dxa"/>
          </w:tcPr>
          <w:p w14:paraId="49D34633" w14:textId="23EC9913"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-0.0983</w:t>
            </w:r>
          </w:p>
        </w:tc>
        <w:tc>
          <w:tcPr>
            <w:tcW w:w="4110" w:type="dxa"/>
          </w:tcPr>
          <w:p w14:paraId="4938EACB" w14:textId="72FE8D01"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-0.1272</w:t>
            </w:r>
          </w:p>
        </w:tc>
      </w:tr>
      <w:tr w:rsidR="006C4F1E" w14:paraId="5EE47400"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D1D175" w14:textId="615D3C04" w:rsidR="00325F5F" w:rsidRDefault="00325F5F" w:rsidP="00B8018B">
            <w:pPr>
              <w:jc w:val="center"/>
              <w:rPr>
                <w:rFonts w:eastAsiaTheme="minorEastAsia" w:cs="Arial"/>
                <w:sz w:val="22"/>
                <w:szCs w:val="22"/>
              </w:rPr>
            </w:pPr>
            <w:r>
              <w:rPr>
                <w:rFonts w:eastAsiaTheme="minorEastAsia" w:cs="Arial"/>
                <w:sz w:val="22"/>
                <w:szCs w:val="22"/>
              </w:rPr>
              <w:t>Total cholesterol interaction with age</w:t>
            </w:r>
          </w:p>
        </w:tc>
        <w:tc>
          <w:tcPr>
            <w:tcW w:w="3828" w:type="dxa"/>
          </w:tcPr>
          <w:p w14:paraId="755D7195" w14:textId="464E257A"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cage*ctchol</w:t>
            </w:r>
          </w:p>
        </w:tc>
        <w:tc>
          <w:tcPr>
            <w:tcW w:w="2835" w:type="dxa"/>
          </w:tcPr>
          <w:p w14:paraId="1CDB598B" w14:textId="4C02B9E2"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-0.0181</w:t>
            </w:r>
          </w:p>
        </w:tc>
        <w:tc>
          <w:tcPr>
            <w:tcW w:w="4110" w:type="dxa"/>
          </w:tcPr>
          <w:p w14:paraId="2606D914" w14:textId="6BC0EAFA"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-0.0200</w:t>
            </w:r>
          </w:p>
        </w:tc>
      </w:tr>
      <w:tr w:rsidR="006C4F1E" w14:paraId="0C747A28"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18979264" w14:textId="0D2CF48C" w:rsidR="00325F5F" w:rsidRDefault="00325F5F" w:rsidP="00B8018B">
            <w:pPr>
              <w:jc w:val="center"/>
              <w:rPr>
                <w:rFonts w:eastAsiaTheme="minorEastAsia" w:cs="Arial"/>
                <w:sz w:val="22"/>
                <w:szCs w:val="22"/>
              </w:rPr>
            </w:pPr>
            <w:r>
              <w:rPr>
                <w:rFonts w:eastAsiaTheme="minorEastAsia" w:cs="Arial"/>
                <w:sz w:val="22"/>
                <w:szCs w:val="22"/>
              </w:rPr>
              <w:t>HDL cholesterol interaction with age</w:t>
            </w:r>
          </w:p>
        </w:tc>
        <w:tc>
          <w:tcPr>
            <w:tcW w:w="3828" w:type="dxa"/>
          </w:tcPr>
          <w:p w14:paraId="09D7BE01" w14:textId="208C09C4"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cage*chdl</w:t>
            </w:r>
          </w:p>
        </w:tc>
        <w:tc>
          <w:tcPr>
            <w:tcW w:w="2835" w:type="dxa"/>
          </w:tcPr>
          <w:p w14:paraId="34A0DE44" w14:textId="2DF73EBA"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0.0095</w:t>
            </w:r>
          </w:p>
        </w:tc>
        <w:tc>
          <w:tcPr>
            <w:tcW w:w="4110" w:type="dxa"/>
          </w:tcPr>
          <w:p w14:paraId="1A7BAF7F" w14:textId="1081A790"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0.0186</w:t>
            </w:r>
          </w:p>
        </w:tc>
      </w:tr>
      <w:tr w:rsidR="00325F5F" w14:paraId="27245D7A"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shd w:val="clear" w:color="auto" w:fill="D9D9D9" w:themeFill="background1" w:themeFillShade="D9"/>
          </w:tcPr>
          <w:p w14:paraId="366DA374" w14:textId="7BBA32A1" w:rsidR="00325F5F" w:rsidRDefault="00325F5F" w:rsidP="00B8018B">
            <w:pPr>
              <w:jc w:val="center"/>
              <w:rPr>
                <w:rFonts w:eastAsiaTheme="minorEastAsia" w:cs="Arial"/>
                <w:sz w:val="22"/>
                <w:szCs w:val="22"/>
              </w:rPr>
            </w:pPr>
            <w:r>
              <w:rPr>
                <w:rFonts w:eastAsiaTheme="minorEastAsia" w:cs="Arial"/>
                <w:sz w:val="22"/>
                <w:szCs w:val="22"/>
              </w:rPr>
              <w:t>SCORE2-Diabetes additional variables</w:t>
            </w:r>
          </w:p>
        </w:tc>
      </w:tr>
      <w:tr w:rsidR="006C4F1E" w14:paraId="005A3A18"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1D86B5C3" w14:textId="48BADAAA" w:rsidR="00325F5F" w:rsidRDefault="00325F5F" w:rsidP="00B8018B">
            <w:pPr>
              <w:jc w:val="center"/>
              <w:rPr>
                <w:rFonts w:eastAsiaTheme="minorEastAsia" w:cs="Arial"/>
                <w:sz w:val="22"/>
                <w:szCs w:val="22"/>
              </w:rPr>
            </w:pPr>
            <w:r>
              <w:rPr>
                <w:rFonts w:eastAsiaTheme="minorEastAsia" w:cs="Arial"/>
                <w:sz w:val="22"/>
                <w:szCs w:val="22"/>
              </w:rPr>
              <w:t>Diabetes age at diagnosis (years)</w:t>
            </w:r>
          </w:p>
        </w:tc>
        <w:tc>
          <w:tcPr>
            <w:tcW w:w="3828" w:type="dxa"/>
          </w:tcPr>
          <w:p w14:paraId="53F7C48B" w14:textId="553D9AF6"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cagediab=(agediab - 50)/5</w:t>
            </w:r>
          </w:p>
        </w:tc>
        <w:tc>
          <w:tcPr>
            <w:tcW w:w="2835" w:type="dxa"/>
          </w:tcPr>
          <w:p w14:paraId="633BE601" w14:textId="78CAFB32"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-0.0998</w:t>
            </w:r>
          </w:p>
        </w:tc>
        <w:tc>
          <w:tcPr>
            <w:tcW w:w="4110" w:type="dxa"/>
          </w:tcPr>
          <w:p w14:paraId="0BF3A895" w14:textId="5B3CFA03" w:rsidR="00325F5F" w:rsidRDefault="00863DA0" w:rsidP="00631B7B">
            <w:pPr>
              <w:tabs>
                <w:tab w:val="left" w:pos="420"/>
              </w:tabs>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-0.118</w:t>
            </w:r>
          </w:p>
        </w:tc>
      </w:tr>
      <w:tr w:rsidR="006C4F1E" w14:paraId="45869BF4"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8A87BA2" w14:textId="39EA589C" w:rsidR="00325F5F" w:rsidRDefault="00325F5F" w:rsidP="00B8018B">
            <w:pPr>
              <w:jc w:val="center"/>
              <w:rPr>
                <w:rFonts w:eastAsiaTheme="minorEastAsia" w:cs="Arial"/>
                <w:sz w:val="22"/>
                <w:szCs w:val="22"/>
              </w:rPr>
            </w:pPr>
            <w:r>
              <w:rPr>
                <w:rFonts w:eastAsiaTheme="minorEastAsia" w:cs="Arial"/>
                <w:sz w:val="22"/>
                <w:szCs w:val="22"/>
              </w:rPr>
              <w:t>HbA1c (mmol/mol)</w:t>
            </w:r>
          </w:p>
        </w:tc>
        <w:tc>
          <w:tcPr>
            <w:tcW w:w="3828" w:type="dxa"/>
          </w:tcPr>
          <w:p w14:paraId="429BA847" w14:textId="1B2B866B"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chba1c=(hba1c - 31)/9.34</w:t>
            </w:r>
          </w:p>
        </w:tc>
        <w:tc>
          <w:tcPr>
            <w:tcW w:w="2835" w:type="dxa"/>
          </w:tcPr>
          <w:p w14:paraId="68938EFF" w14:textId="188B73DB"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0.0955</w:t>
            </w:r>
          </w:p>
        </w:tc>
        <w:tc>
          <w:tcPr>
            <w:tcW w:w="4110" w:type="dxa"/>
          </w:tcPr>
          <w:p w14:paraId="7FE1B95B" w14:textId="32DD205B"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0.1173</w:t>
            </w:r>
          </w:p>
        </w:tc>
      </w:tr>
      <w:tr w:rsidR="006C4F1E" w14:paraId="752A2967"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3C4955A0" w14:textId="3E06C74C" w:rsidR="00325F5F" w:rsidRDefault="00325F5F" w:rsidP="00B8018B">
            <w:pPr>
              <w:jc w:val="center"/>
              <w:rPr>
                <w:rFonts w:eastAsiaTheme="minorEastAsia" w:cs="Arial"/>
                <w:sz w:val="22"/>
                <w:szCs w:val="22"/>
              </w:rPr>
            </w:pPr>
            <w:r w:rsidRPr="00325F5F">
              <w:rPr>
                <w:rFonts w:eastAsiaTheme="minorEastAsia" w:cs="Arial"/>
                <w:sz w:val="22"/>
                <w:szCs w:val="22"/>
              </w:rPr>
              <w:t>Ln eGFR (ml/min/1.73m^2)</w:t>
            </w:r>
          </w:p>
        </w:tc>
        <w:tc>
          <w:tcPr>
            <w:tcW w:w="3828" w:type="dxa"/>
          </w:tcPr>
          <w:p w14:paraId="6466AE72" w14:textId="2C52D889"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clnegfr=(lnegfr - 4.5)/0.15</w:t>
            </w:r>
          </w:p>
        </w:tc>
        <w:tc>
          <w:tcPr>
            <w:tcW w:w="2835" w:type="dxa"/>
          </w:tcPr>
          <w:p w14:paraId="523F3BA8" w14:textId="7CCA362E"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-0.0591</w:t>
            </w:r>
          </w:p>
        </w:tc>
        <w:tc>
          <w:tcPr>
            <w:tcW w:w="4110" w:type="dxa"/>
          </w:tcPr>
          <w:p w14:paraId="5EE0799D" w14:textId="6B94217D"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-0.0640</w:t>
            </w:r>
          </w:p>
        </w:tc>
      </w:tr>
      <w:tr w:rsidR="006C4F1E" w14:paraId="5A42ADE9"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D84D222" w14:textId="166389D4" w:rsidR="00325F5F" w:rsidRPr="00325F5F" w:rsidRDefault="00325F5F" w:rsidP="00B8018B">
            <w:pPr>
              <w:jc w:val="center"/>
              <w:rPr>
                <w:rFonts w:eastAsiaTheme="minorEastAsia" w:cs="Arial"/>
                <w:sz w:val="22"/>
                <w:szCs w:val="22"/>
              </w:rPr>
            </w:pPr>
            <w:r w:rsidRPr="00325F5F">
              <w:rPr>
                <w:rFonts w:eastAsiaTheme="minorEastAsia" w:cs="Arial"/>
                <w:sz w:val="22"/>
                <w:szCs w:val="22"/>
              </w:rPr>
              <w:t>Ln eGFR</w:t>
            </w:r>
            <w:r w:rsidRPr="00631B7B">
              <w:rPr>
                <w:rFonts w:eastAsiaTheme="minorEastAsia" w:cs="Arial"/>
                <w:sz w:val="22"/>
                <w:szCs w:val="22"/>
                <w:vertAlign w:val="superscript"/>
              </w:rPr>
              <w:t>2</w:t>
            </w:r>
          </w:p>
        </w:tc>
        <w:tc>
          <w:tcPr>
            <w:tcW w:w="3828" w:type="dxa"/>
          </w:tcPr>
          <w:p w14:paraId="4B7E4DE0" w14:textId="632EE85A"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clnegfr* clnegfr</w:t>
            </w:r>
          </w:p>
        </w:tc>
        <w:tc>
          <w:tcPr>
            <w:tcW w:w="2835" w:type="dxa"/>
          </w:tcPr>
          <w:p w14:paraId="477E56F4" w14:textId="43F00755"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0.0058</w:t>
            </w:r>
          </w:p>
        </w:tc>
        <w:tc>
          <w:tcPr>
            <w:tcW w:w="4110" w:type="dxa"/>
          </w:tcPr>
          <w:p w14:paraId="54DA9A8B" w14:textId="202F4A88"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0.0062</w:t>
            </w:r>
          </w:p>
        </w:tc>
      </w:tr>
      <w:tr w:rsidR="006C4F1E" w14:paraId="1F68A45B" w14:textId="77777777" w:rsidTr="006C4F1E">
        <w:tc>
          <w:tcPr>
            <w:cnfStyle w:val="001000000000" w:firstRow="0" w:lastRow="0" w:firstColumn="1" w:lastColumn="0" w:oddVBand="0" w:evenVBand="0" w:oddHBand="0" w:evenHBand="0" w:firstRowFirstColumn="0" w:firstRowLastColumn="0" w:lastRowFirstColumn="0" w:lastRowLastColumn="0"/>
            <w:tcW w:w="2830" w:type="dxa"/>
          </w:tcPr>
          <w:p w14:paraId="29939C02" w14:textId="7DC3A808" w:rsidR="00325F5F" w:rsidRPr="00325F5F" w:rsidRDefault="00325F5F" w:rsidP="00B8018B">
            <w:pPr>
              <w:jc w:val="center"/>
              <w:rPr>
                <w:rFonts w:eastAsiaTheme="minorEastAsia" w:cs="Arial"/>
                <w:sz w:val="22"/>
                <w:szCs w:val="22"/>
              </w:rPr>
            </w:pPr>
            <w:r w:rsidRPr="00325F5F">
              <w:rPr>
                <w:rFonts w:eastAsiaTheme="minorEastAsia" w:cs="Arial"/>
                <w:sz w:val="22"/>
                <w:szCs w:val="22"/>
              </w:rPr>
              <w:t>HbA1c interaction with age</w:t>
            </w:r>
          </w:p>
        </w:tc>
        <w:tc>
          <w:tcPr>
            <w:tcW w:w="3828" w:type="dxa"/>
          </w:tcPr>
          <w:p w14:paraId="1ED4D112" w14:textId="106185AD"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chba1c*cage</w:t>
            </w:r>
          </w:p>
        </w:tc>
        <w:tc>
          <w:tcPr>
            <w:tcW w:w="2835" w:type="dxa"/>
          </w:tcPr>
          <w:p w14:paraId="656558EF" w14:textId="0E5FAFE1"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-0.0134</w:t>
            </w:r>
          </w:p>
        </w:tc>
        <w:tc>
          <w:tcPr>
            <w:tcW w:w="4110" w:type="dxa"/>
          </w:tcPr>
          <w:p w14:paraId="7C11A7E8" w14:textId="474C4BF3" w:rsidR="00325F5F" w:rsidRDefault="00863DA0" w:rsidP="00B8018B">
            <w:pPr>
              <w:jc w:val="center"/>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-0.0196</w:t>
            </w:r>
          </w:p>
        </w:tc>
      </w:tr>
      <w:tr w:rsidR="006C4F1E" w14:paraId="5CA08F8A" w14:textId="77777777" w:rsidTr="006C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66B59F" w14:textId="16491586" w:rsidR="00325F5F" w:rsidRPr="00325F5F" w:rsidRDefault="00325F5F" w:rsidP="00B8018B">
            <w:pPr>
              <w:jc w:val="center"/>
              <w:rPr>
                <w:rFonts w:eastAsiaTheme="minorEastAsia" w:cs="Arial"/>
                <w:sz w:val="22"/>
                <w:szCs w:val="22"/>
              </w:rPr>
            </w:pPr>
            <w:r w:rsidRPr="00325F5F">
              <w:rPr>
                <w:rFonts w:eastAsiaTheme="minorEastAsia" w:cs="Arial"/>
                <w:sz w:val="22"/>
                <w:szCs w:val="22"/>
              </w:rPr>
              <w:lastRenderedPageBreak/>
              <w:t>Ln eGFR interaction with age</w:t>
            </w:r>
          </w:p>
        </w:tc>
        <w:tc>
          <w:tcPr>
            <w:tcW w:w="3828" w:type="dxa"/>
          </w:tcPr>
          <w:p w14:paraId="5B523F52" w14:textId="04BB8680"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lang w:val="en-US"/>
              </w:rPr>
            </w:pPr>
            <w:r w:rsidRPr="00863DA0">
              <w:rPr>
                <w:rFonts w:eastAsiaTheme="minorEastAsia" w:cs="Arial"/>
                <w:sz w:val="22"/>
                <w:szCs w:val="22"/>
              </w:rPr>
              <w:t>clnegfr*cage</w:t>
            </w:r>
          </w:p>
        </w:tc>
        <w:tc>
          <w:tcPr>
            <w:tcW w:w="2835" w:type="dxa"/>
          </w:tcPr>
          <w:p w14:paraId="7D540D38" w14:textId="53E0AA8A"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0.0115</w:t>
            </w:r>
          </w:p>
        </w:tc>
        <w:tc>
          <w:tcPr>
            <w:tcW w:w="4110" w:type="dxa"/>
          </w:tcPr>
          <w:p w14:paraId="1C8C14C8" w14:textId="79A76C7A" w:rsidR="00325F5F" w:rsidRDefault="00863DA0" w:rsidP="00B8018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sidRPr="00863DA0">
              <w:rPr>
                <w:rFonts w:eastAsiaTheme="minorEastAsia" w:cs="Arial"/>
                <w:sz w:val="22"/>
                <w:szCs w:val="22"/>
              </w:rPr>
              <w:t>0.0169</w:t>
            </w:r>
          </w:p>
        </w:tc>
      </w:tr>
      <w:tr w:rsidR="002D353E" w14:paraId="7DA80329" w14:textId="77777777" w:rsidTr="00631B7B">
        <w:tc>
          <w:tcPr>
            <w:cnfStyle w:val="001000000000" w:firstRow="0" w:lastRow="0" w:firstColumn="1" w:lastColumn="0" w:oddVBand="0" w:evenVBand="0" w:oddHBand="0" w:evenHBand="0" w:firstRowFirstColumn="0" w:firstRowLastColumn="0" w:lastRowFirstColumn="0" w:lastRowLastColumn="0"/>
            <w:tcW w:w="13603" w:type="dxa"/>
            <w:gridSpan w:val="4"/>
          </w:tcPr>
          <w:p w14:paraId="415BE68A" w14:textId="6651C571" w:rsidR="002D353E" w:rsidRDefault="00863DA0" w:rsidP="00820121">
            <w:pPr>
              <w:jc w:val="both"/>
              <w:rPr>
                <w:rFonts w:eastAsiaTheme="minorEastAsia" w:cs="Arial"/>
                <w:sz w:val="22"/>
                <w:szCs w:val="22"/>
              </w:rPr>
            </w:pPr>
            <m:oMathPara>
              <m:oMath>
                <m:r>
                  <m:rPr>
                    <m:sty m:val="bi"/>
                  </m:rPr>
                  <w:rPr>
                    <w:rFonts w:ascii="Cambria Math" w:eastAsiaTheme="minorEastAsia" w:hAnsi="Cambria Math" w:cs="Arial"/>
                    <w:sz w:val="22"/>
                    <w:szCs w:val="22"/>
                  </w:rPr>
                  <m:t xml:space="preserve">Linear predictor= </m:t>
                </m:r>
                <m:nary>
                  <m:naryPr>
                    <m:chr m:val="∑"/>
                    <m:limLoc m:val="undOvr"/>
                    <m:subHide m:val="1"/>
                    <m:supHide m:val="1"/>
                    <m:ctrlPr>
                      <w:rPr>
                        <w:rFonts w:ascii="Cambria Math" w:eastAsiaTheme="minorEastAsia" w:hAnsi="Cambria Math" w:cs="Arial"/>
                        <w:b w:val="0"/>
                        <w:bCs w:val="0"/>
                        <w:i/>
                        <w:sz w:val="22"/>
                        <w:szCs w:val="22"/>
                        <w:lang w:val="en-US"/>
                      </w:rPr>
                    </m:ctrlPr>
                  </m:naryPr>
                  <m:sub/>
                  <m:sup/>
                  <m:e>
                    <m:r>
                      <m:rPr>
                        <m:sty m:val="bi"/>
                      </m:rPr>
                      <w:rPr>
                        <w:rFonts w:ascii="Cambria Math" w:eastAsiaTheme="minorEastAsia" w:hAnsi="Cambria Math" w:cs="Arial"/>
                        <w:sz w:val="22"/>
                        <w:szCs w:val="22"/>
                      </w:rPr>
                      <m:t>(</m:t>
                    </m:r>
                    <m:sSub>
                      <m:sSubPr>
                        <m:ctrlPr>
                          <w:rPr>
                            <w:rFonts w:ascii="Cambria Math" w:eastAsiaTheme="minorEastAsia" w:hAnsi="Cambria Math" w:cs="Arial"/>
                            <w:b w:val="0"/>
                            <w:bCs w:val="0"/>
                            <w:i/>
                            <w:sz w:val="22"/>
                            <w:szCs w:val="22"/>
                            <w:lang w:val="en-US"/>
                          </w:rPr>
                        </m:ctrlPr>
                      </m:sSubPr>
                      <m:e>
                        <m:r>
                          <m:rPr>
                            <m:sty m:val="bi"/>
                          </m:rPr>
                          <w:rPr>
                            <w:rFonts w:ascii="Cambria Math" w:eastAsiaTheme="minorEastAsia" w:hAnsi="Cambria Math" w:cs="Arial"/>
                            <w:sz w:val="22"/>
                            <w:szCs w:val="22"/>
                          </w:rPr>
                          <m:t>β</m:t>
                        </m:r>
                      </m:e>
                      <m:sub>
                        <m:r>
                          <m:rPr>
                            <m:sty m:val="bi"/>
                          </m:rPr>
                          <w:rPr>
                            <w:rFonts w:ascii="Cambria Math" w:eastAsiaTheme="minorEastAsia" w:hAnsi="Cambria Math" w:cs="Arial"/>
                            <w:sz w:val="22"/>
                            <w:szCs w:val="22"/>
                          </w:rPr>
                          <m:t>i</m:t>
                        </m:r>
                      </m:sub>
                    </m:sSub>
                    <m:sSub>
                      <m:sSubPr>
                        <m:ctrlPr>
                          <w:rPr>
                            <w:rFonts w:ascii="Cambria Math" w:eastAsiaTheme="minorEastAsia" w:hAnsi="Cambria Math" w:cs="Arial"/>
                            <w:b w:val="0"/>
                            <w:bCs w:val="0"/>
                            <w:i/>
                            <w:sz w:val="22"/>
                            <w:szCs w:val="22"/>
                            <w:lang w:val="en-US"/>
                          </w:rPr>
                        </m:ctrlPr>
                      </m:sSubPr>
                      <m:e>
                        <m:r>
                          <m:rPr>
                            <m:sty m:val="bi"/>
                          </m:rPr>
                          <w:rPr>
                            <w:rFonts w:ascii="Cambria Math" w:eastAsiaTheme="minorEastAsia" w:hAnsi="Cambria Math" w:cs="Arial"/>
                            <w:sz w:val="22"/>
                            <w:szCs w:val="22"/>
                          </w:rPr>
                          <m:t>∙η</m:t>
                        </m:r>
                      </m:e>
                      <m:sub>
                        <m:r>
                          <m:rPr>
                            <m:sty m:val="bi"/>
                          </m:rPr>
                          <w:rPr>
                            <w:rFonts w:ascii="Cambria Math" w:eastAsiaTheme="minorEastAsia" w:hAnsi="Cambria Math" w:cs="Arial"/>
                            <w:sz w:val="22"/>
                            <w:szCs w:val="22"/>
                          </w:rPr>
                          <m:t>i</m:t>
                        </m:r>
                      </m:sub>
                    </m:sSub>
                    <m:r>
                      <m:rPr>
                        <m:sty m:val="bi"/>
                      </m:rPr>
                      <w:rPr>
                        <w:rFonts w:ascii="Cambria Math" w:eastAsiaTheme="minorEastAsia" w:hAnsi="Cambria Math" w:cs="Arial"/>
                        <w:sz w:val="22"/>
                        <w:szCs w:val="22"/>
                      </w:rPr>
                      <m:t>)</m:t>
                    </m:r>
                  </m:e>
                </m:nary>
              </m:oMath>
            </m:oMathPara>
          </w:p>
        </w:tc>
      </w:tr>
      <w:tr w:rsidR="002D353E" w14:paraId="600146A9"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tcBorders>
              <w:bottom w:val="single" w:sz="4" w:space="0" w:color="auto"/>
            </w:tcBorders>
          </w:tcPr>
          <w:p w14:paraId="50DA4120" w14:textId="255E12DA" w:rsidR="002D353E" w:rsidRPr="006C4F1E" w:rsidRDefault="002D353E" w:rsidP="00631B7B">
            <w:pPr>
              <w:jc w:val="center"/>
              <w:rPr>
                <w:rFonts w:eastAsiaTheme="minorEastAsia" w:cs="Arial"/>
                <w:bCs w:val="0"/>
                <w:sz w:val="22"/>
                <w:szCs w:val="22"/>
              </w:rPr>
            </w:pPr>
            <w:r w:rsidRPr="006C4F1E">
              <w:rPr>
                <w:rFonts w:eastAsiaTheme="minorEastAsia" w:cs="Arial"/>
                <w:bCs w:val="0"/>
                <w:sz w:val="22"/>
                <w:szCs w:val="22"/>
              </w:rPr>
              <w:t>2. Uncalibrated 10-year risk</w:t>
            </w:r>
          </w:p>
        </w:tc>
      </w:tr>
      <w:tr w:rsidR="002D353E" w14:paraId="1379670A" w14:textId="77777777" w:rsidTr="00631B7B">
        <w:tc>
          <w:tcPr>
            <w:cnfStyle w:val="001000000000" w:firstRow="0" w:lastRow="0" w:firstColumn="1" w:lastColumn="0" w:oddVBand="0" w:evenVBand="0" w:oddHBand="0" w:evenHBand="0" w:firstRowFirstColumn="0" w:firstRowLastColumn="0" w:lastRowFirstColumn="0" w:lastRowLastColumn="0"/>
            <w:tcW w:w="13603" w:type="dxa"/>
            <w:gridSpan w:val="4"/>
            <w:tcBorders>
              <w:top w:val="single" w:sz="4" w:space="0" w:color="auto"/>
            </w:tcBorders>
          </w:tcPr>
          <w:p w14:paraId="39552BAD" w14:textId="2EB2843E" w:rsidR="002D353E" w:rsidRPr="00631B7B" w:rsidRDefault="00863DA0" w:rsidP="002D353E">
            <w:pPr>
              <w:jc w:val="center"/>
              <w:rPr>
                <w:rFonts w:eastAsiaTheme="minorEastAsia" w:cs="Arial"/>
                <w:sz w:val="22"/>
                <w:szCs w:val="22"/>
              </w:rPr>
            </w:pPr>
            <m:oMathPara>
              <m:oMath>
                <m:r>
                  <m:rPr>
                    <m:sty m:val="bi"/>
                  </m:rPr>
                  <w:rPr>
                    <w:rFonts w:ascii="Cambria Math" w:eastAsiaTheme="minorEastAsia" w:hAnsi="Cambria Math" w:cs="Arial"/>
                    <w:sz w:val="22"/>
                    <w:szCs w:val="22"/>
                  </w:rPr>
                  <m:t>Uncalibrated SCORE</m:t>
                </m:r>
                <m:r>
                  <m:rPr>
                    <m:sty m:val="bi"/>
                  </m:rPr>
                  <w:rPr>
                    <w:rFonts w:ascii="Cambria Math" w:eastAsiaTheme="minorEastAsia" w:hAnsi="Cambria Math" w:cs="Arial"/>
                    <w:sz w:val="22"/>
                    <w:szCs w:val="22"/>
                  </w:rPr>
                  <m:t xml:space="preserve">2-Diabetes=1- </m:t>
                </m:r>
                <m:sSup>
                  <m:sSupPr>
                    <m:ctrlPr>
                      <w:rPr>
                        <w:rFonts w:ascii="Cambria Math" w:eastAsiaTheme="minorEastAsia" w:hAnsi="Cambria Math" w:cs="Arial"/>
                        <w:i/>
                        <w:sz w:val="22"/>
                        <w:szCs w:val="22"/>
                        <w:lang w:val="en-US"/>
                      </w:rPr>
                    </m:ctrlPr>
                  </m:sSupPr>
                  <m:e>
                    <m:r>
                      <m:rPr>
                        <m:sty m:val="bi"/>
                      </m:rPr>
                      <w:rPr>
                        <w:rFonts w:ascii="Cambria Math" w:eastAsiaTheme="minorEastAsia" w:hAnsi="Cambria Math" w:cs="Arial"/>
                        <w:sz w:val="22"/>
                        <w:szCs w:val="22"/>
                      </w:rPr>
                      <m:t>S(10)</m:t>
                    </m:r>
                  </m:e>
                  <m:sup>
                    <m:r>
                      <m:rPr>
                        <m:sty m:val="bi"/>
                      </m:rPr>
                      <w:rPr>
                        <w:rFonts w:ascii="Cambria Math" w:eastAsiaTheme="minorEastAsia" w:hAnsi="Cambria Math" w:cs="Arial"/>
                        <w:sz w:val="22"/>
                        <w:szCs w:val="22"/>
                      </w:rPr>
                      <m:t>exp(linear predictor)</m:t>
                    </m:r>
                  </m:sup>
                </m:sSup>
              </m:oMath>
            </m:oMathPara>
          </w:p>
        </w:tc>
      </w:tr>
      <w:tr w:rsidR="002D353E" w14:paraId="38CA96A9"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gridSpan w:val="2"/>
          </w:tcPr>
          <w:p w14:paraId="65B74408" w14:textId="3720C49A" w:rsidR="002D353E" w:rsidRDefault="002D353E" w:rsidP="00631B7B">
            <w:pPr>
              <w:jc w:val="center"/>
              <w:rPr>
                <w:rFonts w:eastAsiaTheme="minorEastAsia" w:cs="Arial"/>
                <w:sz w:val="22"/>
                <w:szCs w:val="22"/>
                <w:lang w:val="en-US"/>
              </w:rPr>
            </w:pPr>
            <w:r>
              <w:rPr>
                <w:rFonts w:eastAsiaTheme="minorEastAsia" w:cs="Arial"/>
                <w:sz w:val="22"/>
                <w:szCs w:val="22"/>
              </w:rPr>
              <w:t>Male</w:t>
            </w:r>
          </w:p>
        </w:tc>
        <w:tc>
          <w:tcPr>
            <w:tcW w:w="6945" w:type="dxa"/>
            <w:gridSpan w:val="2"/>
          </w:tcPr>
          <w:p w14:paraId="6D8595A4" w14:textId="3129FBC2" w:rsidR="002D353E" w:rsidRDefault="002D353E" w:rsidP="00631B7B">
            <w:pPr>
              <w:jc w:val="center"/>
              <w:cnfStyle w:val="000000100000" w:firstRow="0" w:lastRow="0" w:firstColumn="0" w:lastColumn="0" w:oddVBand="0" w:evenVBand="0" w:oddHBand="1" w:evenHBand="0" w:firstRowFirstColumn="0" w:firstRowLastColumn="0" w:lastRowFirstColumn="0" w:lastRowLastColumn="0"/>
              <w:rPr>
                <w:rFonts w:eastAsiaTheme="minorEastAsia" w:cs="Arial"/>
                <w:sz w:val="22"/>
                <w:szCs w:val="22"/>
              </w:rPr>
            </w:pPr>
            <w:r>
              <w:rPr>
                <w:rFonts w:eastAsiaTheme="minorEastAsia" w:cs="Arial"/>
                <w:sz w:val="22"/>
                <w:szCs w:val="22"/>
              </w:rPr>
              <w:t>Female</w:t>
            </w:r>
          </w:p>
        </w:tc>
      </w:tr>
      <w:tr w:rsidR="00863DA0" w14:paraId="7AA0ECC8" w14:textId="77777777" w:rsidTr="00631B7B">
        <w:tc>
          <w:tcPr>
            <w:cnfStyle w:val="001000000000" w:firstRow="0" w:lastRow="0" w:firstColumn="1" w:lastColumn="0" w:oddVBand="0" w:evenVBand="0" w:oddHBand="0" w:evenHBand="0" w:firstRowFirstColumn="0" w:firstRowLastColumn="0" w:lastRowFirstColumn="0" w:lastRowLastColumn="0"/>
            <w:tcW w:w="6658" w:type="dxa"/>
            <w:gridSpan w:val="2"/>
          </w:tcPr>
          <w:p w14:paraId="3F7C20CD" w14:textId="791CFB1F" w:rsidR="00863DA0" w:rsidRPr="006C4F1E" w:rsidRDefault="00863DA0" w:rsidP="00863DA0">
            <w:pPr>
              <w:jc w:val="both"/>
              <w:rPr>
                <w:rFonts w:eastAsiaTheme="minorEastAsia" w:cs="Arial"/>
                <w:sz w:val="22"/>
                <w:szCs w:val="22"/>
                <w:lang w:val="en-US"/>
              </w:rPr>
            </w:pPr>
            <m:oMathPara>
              <m:oMath>
                <m:r>
                  <m:rPr>
                    <m:sty m:val="bi"/>
                  </m:rPr>
                  <w:rPr>
                    <w:rFonts w:ascii="Cambria Math" w:eastAsiaTheme="minorEastAsia" w:hAnsi="Cambria Math" w:cs="Arial"/>
                    <w:sz w:val="22"/>
                    <w:szCs w:val="22"/>
                  </w:rPr>
                  <m:t>Uncalibrated SCORE</m:t>
                </m:r>
                <m:r>
                  <m:rPr>
                    <m:sty m:val="bi"/>
                  </m:rPr>
                  <w:rPr>
                    <w:rFonts w:ascii="Cambria Math" w:eastAsiaTheme="minorEastAsia" w:hAnsi="Cambria Math" w:cs="Arial"/>
                    <w:sz w:val="22"/>
                    <w:szCs w:val="22"/>
                  </w:rPr>
                  <m:t xml:space="preserve">2-Diabetes=1- </m:t>
                </m:r>
                <m:sSup>
                  <m:sSupPr>
                    <m:ctrlPr>
                      <w:rPr>
                        <w:rFonts w:ascii="Cambria Math" w:eastAsiaTheme="minorEastAsia" w:hAnsi="Cambria Math" w:cs="Arial"/>
                        <w:i/>
                        <w:sz w:val="22"/>
                        <w:szCs w:val="22"/>
                        <w:lang w:val="en-US"/>
                      </w:rPr>
                    </m:ctrlPr>
                  </m:sSupPr>
                  <m:e>
                    <m:r>
                      <m:rPr>
                        <m:sty m:val="bi"/>
                      </m:rPr>
                      <w:rPr>
                        <w:rFonts w:ascii="Cambria Math" w:eastAsiaTheme="minorEastAsia" w:hAnsi="Cambria Math" w:cs="Arial"/>
                        <w:sz w:val="22"/>
                        <w:szCs w:val="22"/>
                      </w:rPr>
                      <m:t>0.9605</m:t>
                    </m:r>
                  </m:e>
                  <m:sup>
                    <m:r>
                      <m:rPr>
                        <m:sty m:val="bi"/>
                      </m:rPr>
                      <w:rPr>
                        <w:rFonts w:ascii="Cambria Math" w:eastAsiaTheme="minorEastAsia" w:hAnsi="Cambria Math" w:cs="Arial"/>
                        <w:sz w:val="22"/>
                        <w:szCs w:val="22"/>
                      </w:rPr>
                      <m:t>exp(linear predictor)</m:t>
                    </m:r>
                  </m:sup>
                </m:sSup>
              </m:oMath>
            </m:oMathPara>
          </w:p>
        </w:tc>
        <w:tc>
          <w:tcPr>
            <w:tcW w:w="6945" w:type="dxa"/>
            <w:gridSpan w:val="2"/>
          </w:tcPr>
          <w:p w14:paraId="4F012979" w14:textId="7C91BC2B" w:rsidR="00863DA0" w:rsidRPr="006C4F1E" w:rsidRDefault="00863DA0" w:rsidP="00863DA0">
            <w:pPr>
              <w:jc w:val="both"/>
              <w:cnfStyle w:val="000000000000" w:firstRow="0" w:lastRow="0" w:firstColumn="0" w:lastColumn="0" w:oddVBand="0" w:evenVBand="0" w:oddHBand="0" w:evenHBand="0" w:firstRowFirstColumn="0" w:firstRowLastColumn="0" w:lastRowFirstColumn="0" w:lastRowLastColumn="0"/>
              <w:rPr>
                <w:rFonts w:eastAsiaTheme="minorEastAsia" w:cs="Arial"/>
                <w:sz w:val="22"/>
                <w:szCs w:val="22"/>
              </w:rPr>
            </w:pPr>
            <m:oMathPara>
              <m:oMath>
                <m:r>
                  <w:rPr>
                    <w:rFonts w:ascii="Cambria Math" w:eastAsiaTheme="minorEastAsia" w:hAnsi="Cambria Math" w:cs="Arial"/>
                    <w:sz w:val="22"/>
                    <w:szCs w:val="22"/>
                  </w:rPr>
                  <m:t xml:space="preserve">Uncalibrated SCORE2-Diabetes=1- </m:t>
                </m:r>
                <m:sSup>
                  <m:sSupPr>
                    <m:ctrlPr>
                      <w:rPr>
                        <w:rFonts w:ascii="Cambria Math" w:eastAsiaTheme="minorEastAsia" w:hAnsi="Cambria Math" w:cs="Arial"/>
                        <w:i/>
                        <w:sz w:val="22"/>
                        <w:szCs w:val="22"/>
                        <w:lang w:val="en-US"/>
                      </w:rPr>
                    </m:ctrlPr>
                  </m:sSupPr>
                  <m:e>
                    <m:r>
                      <w:rPr>
                        <w:rFonts w:ascii="Cambria Math" w:eastAsiaTheme="minorEastAsia" w:hAnsi="Cambria Math" w:cs="Arial"/>
                        <w:sz w:val="22"/>
                        <w:szCs w:val="22"/>
                      </w:rPr>
                      <m:t>0.9776</m:t>
                    </m:r>
                  </m:e>
                  <m:sup>
                    <m:r>
                      <w:rPr>
                        <w:rFonts w:ascii="Cambria Math" w:eastAsiaTheme="minorEastAsia" w:hAnsi="Cambria Math" w:cs="Arial"/>
                        <w:sz w:val="22"/>
                        <w:szCs w:val="22"/>
                      </w:rPr>
                      <m:t>exp(linear predictor)</m:t>
                    </m:r>
                  </m:sup>
                </m:sSup>
              </m:oMath>
            </m:oMathPara>
          </w:p>
        </w:tc>
      </w:tr>
      <w:tr w:rsidR="00863DA0" w14:paraId="59D150DC"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tcBorders>
              <w:bottom w:val="single" w:sz="4" w:space="0" w:color="auto"/>
            </w:tcBorders>
          </w:tcPr>
          <w:p w14:paraId="1DDA468D" w14:textId="347ED2CE" w:rsidR="00863DA0" w:rsidRPr="006C4F1E" w:rsidRDefault="00863DA0" w:rsidP="00631B7B">
            <w:pPr>
              <w:jc w:val="center"/>
              <w:rPr>
                <w:rFonts w:eastAsiaTheme="minorEastAsia" w:cs="Arial"/>
                <w:sz w:val="22"/>
                <w:szCs w:val="22"/>
              </w:rPr>
            </w:pPr>
            <w:r w:rsidRPr="006C4F1E">
              <w:rPr>
                <w:rFonts w:eastAsiaTheme="minorEastAsia" w:cs="Arial"/>
                <w:sz w:val="22"/>
                <w:szCs w:val="22"/>
              </w:rPr>
              <w:t>3. Recalibration of 10-year risk</w:t>
            </w:r>
          </w:p>
        </w:tc>
      </w:tr>
      <w:tr w:rsidR="00A02284" w14:paraId="7E115C63" w14:textId="77777777" w:rsidTr="00631B7B">
        <w:tc>
          <w:tcPr>
            <w:cnfStyle w:val="001000000000" w:firstRow="0" w:lastRow="0" w:firstColumn="1" w:lastColumn="0" w:oddVBand="0" w:evenVBand="0" w:oddHBand="0" w:evenHBand="0" w:firstRowFirstColumn="0" w:firstRowLastColumn="0" w:lastRowFirstColumn="0" w:lastRowLastColumn="0"/>
            <w:tcW w:w="13603" w:type="dxa"/>
            <w:gridSpan w:val="4"/>
            <w:tcBorders>
              <w:top w:val="single" w:sz="4" w:space="0" w:color="auto"/>
            </w:tcBorders>
          </w:tcPr>
          <w:p w14:paraId="3373D724" w14:textId="362333B0" w:rsidR="00A02284" w:rsidRPr="006C4F1E" w:rsidRDefault="00A02284" w:rsidP="00863DA0">
            <w:pPr>
              <w:jc w:val="both"/>
              <w:rPr>
                <w:rFonts w:eastAsiaTheme="minorEastAsia" w:cs="Arial"/>
                <w:sz w:val="22"/>
                <w:szCs w:val="22"/>
              </w:rPr>
            </w:pPr>
            <m:oMathPara>
              <m:oMath>
                <m:r>
                  <m:rPr>
                    <m:sty m:val="bi"/>
                  </m:rPr>
                  <w:rPr>
                    <w:rFonts w:ascii="Cambria Math" w:eastAsiaTheme="minorEastAsia" w:hAnsi="Cambria Math" w:cs="Arial"/>
                    <w:sz w:val="22"/>
                    <w:szCs w:val="22"/>
                  </w:rPr>
                  <m:t>Recalibrated SCORE</m:t>
                </m:r>
                <m:r>
                  <m:rPr>
                    <m:sty m:val="bi"/>
                  </m:rPr>
                  <w:rPr>
                    <w:rFonts w:ascii="Cambria Math" w:eastAsiaTheme="minorEastAsia" w:hAnsi="Cambria Math" w:cs="Arial"/>
                    <w:sz w:val="22"/>
                    <w:szCs w:val="22"/>
                  </w:rPr>
                  <m:t xml:space="preserve">2-Diabetes=1- </m:t>
                </m:r>
                <m:sSup>
                  <m:sSupPr>
                    <m:ctrlPr>
                      <w:rPr>
                        <w:rFonts w:ascii="Cambria Math" w:eastAsiaTheme="minorEastAsia" w:hAnsi="Cambria Math" w:cs="Arial"/>
                        <w:b w:val="0"/>
                        <w:bCs w:val="0"/>
                        <w:i/>
                        <w:sz w:val="22"/>
                        <w:szCs w:val="22"/>
                        <w:lang w:val="en-US"/>
                      </w:rPr>
                    </m:ctrlPr>
                  </m:sSupPr>
                  <m:e>
                    <m:sSub>
                      <m:sSubPr>
                        <m:ctrlPr>
                          <w:rPr>
                            <w:rFonts w:ascii="Cambria Math" w:eastAsiaTheme="minorEastAsia" w:hAnsi="Cambria Math" w:cs="Arial"/>
                            <w:b w:val="0"/>
                            <w:bCs w:val="0"/>
                            <w:i/>
                            <w:sz w:val="22"/>
                            <w:szCs w:val="22"/>
                            <w:lang w:val="en-US"/>
                          </w:rPr>
                        </m:ctrlPr>
                      </m:sSubPr>
                      <m:e>
                        <m:acc>
                          <m:accPr>
                            <m:ctrlPr>
                              <w:rPr>
                                <w:rFonts w:ascii="Cambria Math" w:eastAsiaTheme="minorEastAsia" w:hAnsi="Cambria Math" w:cs="Arial"/>
                                <w:b w:val="0"/>
                                <w:bCs w:val="0"/>
                                <w:i/>
                                <w:sz w:val="22"/>
                                <w:szCs w:val="22"/>
                                <w:lang w:val="en-US"/>
                              </w:rPr>
                            </m:ctrlPr>
                          </m:accPr>
                          <m:e>
                            <m:r>
                              <m:rPr>
                                <m:sty m:val="bi"/>
                              </m:rPr>
                              <w:rPr>
                                <w:rFonts w:ascii="Cambria Math" w:eastAsiaTheme="minorEastAsia" w:hAnsi="Cambria Math" w:cs="Arial"/>
                                <w:sz w:val="22"/>
                                <w:szCs w:val="22"/>
                              </w:rPr>
                              <m:t>S</m:t>
                            </m:r>
                          </m:e>
                        </m:acc>
                      </m:e>
                      <m:sub>
                        <m:r>
                          <m:rPr>
                            <m:sty m:val="bi"/>
                          </m:rPr>
                          <w:rPr>
                            <w:rFonts w:ascii="Cambria Math" w:eastAsiaTheme="minorEastAsia" w:hAnsi="Cambria Math" w:cs="Arial"/>
                            <w:sz w:val="22"/>
                            <w:szCs w:val="22"/>
                          </w:rPr>
                          <m:t>0</m:t>
                        </m:r>
                      </m:sub>
                    </m:sSub>
                    <m:r>
                      <m:rPr>
                        <m:sty m:val="b"/>
                      </m:rPr>
                      <w:rPr>
                        <w:rFonts w:ascii="Cambria Math" w:eastAsiaTheme="minorEastAsia" w:hAnsi="Cambria Math" w:cs="Arial"/>
                        <w:sz w:val="22"/>
                        <w:szCs w:val="22"/>
                      </w:rPr>
                      <m:t>(</m:t>
                    </m:r>
                    <m:sSub>
                      <m:sSubPr>
                        <m:ctrlPr>
                          <w:rPr>
                            <w:rFonts w:ascii="Cambria Math" w:eastAsiaTheme="minorEastAsia" w:hAnsi="Cambria Math" w:cs="Arial"/>
                            <w:b w:val="0"/>
                            <w:bCs w:val="0"/>
                            <w:sz w:val="22"/>
                            <w:szCs w:val="22"/>
                            <w:lang w:val="en-US"/>
                          </w:rPr>
                        </m:ctrlPr>
                      </m:sSubPr>
                      <m:e>
                        <m:r>
                          <m:rPr>
                            <m:sty m:val="bi"/>
                          </m:rPr>
                          <w:rPr>
                            <w:rFonts w:ascii="Cambria Math" w:eastAsiaTheme="minorEastAsia" w:hAnsi="Cambria Math" w:cs="Arial"/>
                            <w:sz w:val="22"/>
                            <w:szCs w:val="22"/>
                          </w:rPr>
                          <m:t>t</m:t>
                        </m:r>
                      </m:e>
                      <m:sub>
                        <m:r>
                          <m:rPr>
                            <m:sty m:val="bi"/>
                          </m:rPr>
                          <w:rPr>
                            <w:rFonts w:ascii="Cambria Math" w:eastAsiaTheme="minorEastAsia" w:hAnsi="Cambria Math" w:cs="Arial"/>
                            <w:sz w:val="22"/>
                            <w:szCs w:val="22"/>
                          </w:rPr>
                          <m:t>0</m:t>
                        </m:r>
                      </m:sub>
                    </m:sSub>
                    <m:r>
                      <m:rPr>
                        <m:sty m:val="b"/>
                      </m:rPr>
                      <w:rPr>
                        <w:rFonts w:ascii="Cambria Math" w:eastAsiaTheme="minorEastAsia" w:hAnsi="Cambria Math" w:cs="Arial"/>
                        <w:sz w:val="22"/>
                        <w:szCs w:val="22"/>
                      </w:rPr>
                      <m:t>)</m:t>
                    </m:r>
                  </m:e>
                  <m:sup>
                    <m:r>
                      <m:rPr>
                        <m:sty m:val="b"/>
                      </m:rPr>
                      <w:rPr>
                        <w:rFonts w:ascii="Cambria Math" w:eastAsiaTheme="minorEastAsia" w:hAnsi="Cambria Math" w:cs="Arial"/>
                        <w:sz w:val="22"/>
                        <w:szCs w:val="22"/>
                      </w:rPr>
                      <m:t>exp⁡</m:t>
                    </m:r>
                    <m:r>
                      <m:rPr>
                        <m:sty m:val="bi"/>
                      </m:rPr>
                      <w:rPr>
                        <w:rFonts w:ascii="Cambria Math" w:eastAsiaTheme="minorEastAsia" w:hAnsi="Cambria Math" w:cs="Arial"/>
                        <w:sz w:val="22"/>
                        <w:szCs w:val="22"/>
                      </w:rPr>
                      <m:t>(</m:t>
                    </m:r>
                    <m:sSub>
                      <m:sSubPr>
                        <m:ctrlPr>
                          <w:rPr>
                            <w:rFonts w:ascii="Cambria Math" w:eastAsiaTheme="minorEastAsia" w:hAnsi="Cambria Math" w:cs="Arial"/>
                            <w:b w:val="0"/>
                            <w:bCs w:val="0"/>
                            <w:i/>
                            <w:sz w:val="22"/>
                            <w:szCs w:val="22"/>
                            <w:lang w:val="en-US"/>
                          </w:rPr>
                        </m:ctrlPr>
                      </m:sSubPr>
                      <m:e>
                        <m:r>
                          <m:rPr>
                            <m:sty m:val="bi"/>
                          </m:rPr>
                          <w:rPr>
                            <w:rFonts w:ascii="Cambria Math" w:eastAsiaTheme="minorEastAsia" w:hAnsi="Cambria Math" w:cs="Arial"/>
                            <w:sz w:val="22"/>
                            <w:szCs w:val="22"/>
                          </w:rPr>
                          <m:t>β</m:t>
                        </m:r>
                      </m:e>
                      <m:sub>
                        <m:r>
                          <m:rPr>
                            <m:sty m:val="bi"/>
                          </m:rPr>
                          <w:rPr>
                            <w:rFonts w:ascii="Cambria Math" w:eastAsiaTheme="minorEastAsia" w:hAnsi="Cambria Math" w:cs="Arial"/>
                            <w:sz w:val="22"/>
                            <w:szCs w:val="22"/>
                          </w:rPr>
                          <m:t>recal</m:t>
                        </m:r>
                      </m:sub>
                    </m:sSub>
                    <m:r>
                      <m:rPr>
                        <m:sty m:val="bi"/>
                      </m:rPr>
                      <w:rPr>
                        <w:rFonts w:ascii="Cambria Math" w:eastAsiaTheme="minorEastAsia" w:hAnsi="Cambria Math" w:cs="Arial"/>
                        <w:sz w:val="22"/>
                        <w:szCs w:val="22"/>
                      </w:rPr>
                      <m:t>⋅lp)</m:t>
                    </m:r>
                  </m:sup>
                </m:sSup>
              </m:oMath>
            </m:oMathPara>
          </w:p>
        </w:tc>
      </w:tr>
      <w:tr w:rsidR="00A02284" w14:paraId="12F07491"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tcPr>
          <w:p w14:paraId="29F0B8DB" w14:textId="60B0243C" w:rsidR="00A02284" w:rsidRPr="00631B7B" w:rsidRDefault="00A02284" w:rsidP="00631B7B">
            <w:pPr>
              <w:jc w:val="center"/>
              <w:rPr>
                <w:rFonts w:eastAsia="Times New Roman" w:cs="Arial"/>
                <w:b w:val="0"/>
                <w:sz w:val="22"/>
                <w:szCs w:val="22"/>
              </w:rPr>
            </w:pPr>
            <w:r w:rsidRPr="00631B7B">
              <w:rPr>
                <w:rFonts w:eastAsia="Times New Roman" w:cs="Arial"/>
                <w:sz w:val="22"/>
                <w:szCs w:val="22"/>
              </w:rPr>
              <w:t>4. Example</w:t>
            </w:r>
          </w:p>
        </w:tc>
      </w:tr>
      <w:tr w:rsidR="00A02284" w14:paraId="78B16ED0" w14:textId="77777777" w:rsidTr="00631B7B">
        <w:tc>
          <w:tcPr>
            <w:cnfStyle w:val="001000000000" w:firstRow="0" w:lastRow="0" w:firstColumn="1" w:lastColumn="0" w:oddVBand="0" w:evenVBand="0" w:oddHBand="0" w:evenHBand="0" w:firstRowFirstColumn="0" w:firstRowLastColumn="0" w:lastRowFirstColumn="0" w:lastRowLastColumn="0"/>
            <w:tcW w:w="2830" w:type="dxa"/>
          </w:tcPr>
          <w:p w14:paraId="299A42DF" w14:textId="3D7CE780" w:rsidR="00A02284" w:rsidRPr="00A02284" w:rsidRDefault="00A02284" w:rsidP="00A02284">
            <w:pPr>
              <w:jc w:val="center"/>
              <w:rPr>
                <w:rFonts w:eastAsia="Times New Roman" w:cs="Arial"/>
                <w:sz w:val="22"/>
                <w:szCs w:val="22"/>
                <w:lang w:val="en-US"/>
              </w:rPr>
            </w:pPr>
            <w:r>
              <w:rPr>
                <w:rFonts w:eastAsia="Times New Roman" w:cs="Arial"/>
                <w:sz w:val="22"/>
                <w:szCs w:val="22"/>
              </w:rPr>
              <w:t xml:space="preserve">Variables </w:t>
            </w:r>
          </w:p>
        </w:tc>
        <w:tc>
          <w:tcPr>
            <w:tcW w:w="10773" w:type="dxa"/>
            <w:gridSpan w:val="3"/>
          </w:tcPr>
          <w:p w14:paraId="788746BB" w14:textId="37C0F09B" w:rsidR="00A02284" w:rsidRPr="00631B7B" w:rsidRDefault="006C4F1E" w:rsidP="00A022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2"/>
                <w:szCs w:val="22"/>
              </w:rPr>
            </w:pPr>
            <w:r>
              <w:rPr>
                <w:rFonts w:eastAsia="Times New Roman" w:cs="Arial"/>
                <w:sz w:val="22"/>
                <w:szCs w:val="22"/>
              </w:rPr>
              <w:t>50 years-old,</w:t>
            </w:r>
            <w:r w:rsidR="00A02284">
              <w:rPr>
                <w:rFonts w:eastAsia="Times New Roman" w:cs="Arial"/>
                <w:sz w:val="22"/>
                <w:szCs w:val="22"/>
              </w:rPr>
              <w:t xml:space="preserve"> male, smoker, systolic blood pressure 140 </w:t>
            </w:r>
            <w:r>
              <w:rPr>
                <w:rFonts w:eastAsia="Times New Roman" w:cs="Arial"/>
                <w:sz w:val="22"/>
                <w:szCs w:val="22"/>
              </w:rPr>
              <w:t>mm</w:t>
            </w:r>
            <w:r w:rsidR="00A02284">
              <w:rPr>
                <w:rFonts w:eastAsia="Times New Roman" w:cs="Arial"/>
                <w:sz w:val="22"/>
                <w:szCs w:val="22"/>
              </w:rPr>
              <w:t xml:space="preserve">/Hg, previous diabetes diagnosis, 6.4 mmol/l total cholesterol, 0.8 mmol/l HDL cholesterol, diagnosis at age 42, </w:t>
            </w:r>
            <w:r w:rsidR="000B539D">
              <w:rPr>
                <w:rFonts w:eastAsia="Times New Roman" w:cs="Arial"/>
                <w:sz w:val="22"/>
                <w:szCs w:val="22"/>
              </w:rPr>
              <w:t xml:space="preserve">53 mmol/mol </w:t>
            </w:r>
            <w:r w:rsidR="00A02284">
              <w:rPr>
                <w:rFonts w:eastAsia="Times New Roman" w:cs="Arial"/>
                <w:sz w:val="22"/>
                <w:szCs w:val="22"/>
              </w:rPr>
              <w:t>HbA1c</w:t>
            </w:r>
            <w:r w:rsidR="000B539D">
              <w:rPr>
                <w:rFonts w:eastAsia="Times New Roman" w:cs="Arial"/>
                <w:sz w:val="22"/>
                <w:szCs w:val="22"/>
              </w:rPr>
              <w:t xml:space="preserve">, 110 </w:t>
            </w:r>
            <w:r w:rsidR="000B539D" w:rsidRPr="00325F5F">
              <w:rPr>
                <w:rFonts w:eastAsiaTheme="minorEastAsia" w:cs="Arial"/>
                <w:sz w:val="22"/>
                <w:szCs w:val="22"/>
              </w:rPr>
              <w:t>ml/min/1.73m^2</w:t>
            </w:r>
            <w:r w:rsidR="000B539D">
              <w:rPr>
                <w:rFonts w:eastAsiaTheme="minorEastAsia" w:cs="Arial"/>
                <w:sz w:val="22"/>
                <w:szCs w:val="22"/>
              </w:rPr>
              <w:t xml:space="preserve"> eGFR</w:t>
            </w:r>
          </w:p>
        </w:tc>
      </w:tr>
      <w:tr w:rsidR="000B539D" w14:paraId="66C183ED"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3746F94" w14:textId="5969B9E7" w:rsidR="000B539D" w:rsidRDefault="000B539D" w:rsidP="00A02284">
            <w:pPr>
              <w:jc w:val="center"/>
              <w:rPr>
                <w:rFonts w:eastAsia="Times New Roman" w:cs="Arial"/>
                <w:sz w:val="22"/>
                <w:szCs w:val="22"/>
              </w:rPr>
            </w:pPr>
            <w:r>
              <w:rPr>
                <w:rFonts w:eastAsia="Times New Roman" w:cs="Arial"/>
                <w:sz w:val="22"/>
                <w:szCs w:val="22"/>
              </w:rPr>
              <w:t>Transformed risk factors</w:t>
            </w:r>
          </w:p>
        </w:tc>
        <w:tc>
          <w:tcPr>
            <w:tcW w:w="10773" w:type="dxa"/>
            <w:gridSpan w:val="3"/>
          </w:tcPr>
          <w:p w14:paraId="63973D3B" w14:textId="77777777" w:rsidR="000B539D" w:rsidRDefault="000B539D"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t>cage = (50-60)/5 = -2</w:t>
            </w:r>
          </w:p>
          <w:p w14:paraId="2A4AF04D" w14:textId="77777777" w:rsidR="000B539D" w:rsidRDefault="000B539D"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t>csbp = (140-120)/20 = 1</w:t>
            </w:r>
          </w:p>
          <w:p w14:paraId="2FCC8AA7" w14:textId="77777777" w:rsidR="000B539D" w:rsidRDefault="000B539D"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lastRenderedPageBreak/>
              <w:t>ctchol = (6.4-6)/1 = 0.4</w:t>
            </w:r>
          </w:p>
          <w:p w14:paraId="118548A5" w14:textId="77777777" w:rsidR="000B539D" w:rsidRDefault="000B539D"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t>chdl = (0.8-1.3)/0.5 = -1</w:t>
            </w:r>
          </w:p>
          <w:p w14:paraId="7D33C150" w14:textId="77777777" w:rsidR="00F122EA" w:rsidRDefault="00F122EA"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t>cagediab = (42-50)/5 = -1.6</w:t>
            </w:r>
          </w:p>
          <w:p w14:paraId="7D7CB1A8" w14:textId="77777777" w:rsidR="00F122EA" w:rsidRDefault="00F122EA"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t>chba1c = (53-31)/9.34 = 2.35</w:t>
            </w:r>
          </w:p>
          <w:p w14:paraId="64E95728" w14:textId="1D772B21" w:rsidR="00F122EA" w:rsidRDefault="00F122EA" w:rsidP="00A02284">
            <w:pPr>
              <w:jc w:val="center"/>
              <w:cnfStyle w:val="000000100000" w:firstRow="0" w:lastRow="0" w:firstColumn="0" w:lastColumn="0" w:oddVBand="0" w:evenVBand="0" w:oddHBand="1" w:evenHBand="0" w:firstRowFirstColumn="0" w:firstRowLastColumn="0" w:lastRowFirstColumn="0" w:lastRowLastColumn="0"/>
              <w:rPr>
                <w:rFonts w:eastAsia="Times New Roman" w:cs="Arial"/>
                <w:sz w:val="22"/>
                <w:szCs w:val="22"/>
              </w:rPr>
            </w:pPr>
            <w:r>
              <w:rPr>
                <w:rFonts w:eastAsia="Times New Roman" w:cs="Arial"/>
                <w:sz w:val="22"/>
                <w:szCs w:val="22"/>
              </w:rPr>
              <w:t>clnegfr = (ln(110)-4.5)/0.15 = 1.34</w:t>
            </w:r>
          </w:p>
        </w:tc>
      </w:tr>
      <w:tr w:rsidR="000B539D" w14:paraId="713BB712" w14:textId="77777777" w:rsidTr="00631B7B">
        <w:tc>
          <w:tcPr>
            <w:cnfStyle w:val="001000000000" w:firstRow="0" w:lastRow="0" w:firstColumn="1" w:lastColumn="0" w:oddVBand="0" w:evenVBand="0" w:oddHBand="0" w:evenHBand="0" w:firstRowFirstColumn="0" w:firstRowLastColumn="0" w:lastRowFirstColumn="0" w:lastRowLastColumn="0"/>
            <w:tcW w:w="2830" w:type="dxa"/>
          </w:tcPr>
          <w:p w14:paraId="218297A6" w14:textId="599866D3" w:rsidR="000B539D" w:rsidRDefault="000B539D" w:rsidP="00A02284">
            <w:pPr>
              <w:jc w:val="center"/>
              <w:rPr>
                <w:rFonts w:eastAsia="Times New Roman" w:cs="Arial"/>
                <w:sz w:val="22"/>
                <w:szCs w:val="22"/>
              </w:rPr>
            </w:pPr>
            <w:r>
              <w:rPr>
                <w:rFonts w:eastAsia="Times New Roman" w:cs="Arial"/>
                <w:sz w:val="22"/>
                <w:szCs w:val="22"/>
              </w:rPr>
              <w:lastRenderedPageBreak/>
              <w:t xml:space="preserve">Linear predictor </w:t>
            </w:r>
          </w:p>
        </w:tc>
        <w:tc>
          <w:tcPr>
            <w:tcW w:w="10773" w:type="dxa"/>
            <w:gridSpan w:val="3"/>
          </w:tcPr>
          <w:p w14:paraId="2A0086AF" w14:textId="5BCBB5CE" w:rsidR="000B539D" w:rsidRDefault="000B539D" w:rsidP="00A02284">
            <w:pPr>
              <w:jc w:val="center"/>
              <w:cnfStyle w:val="000000000000" w:firstRow="0" w:lastRow="0" w:firstColumn="0" w:lastColumn="0" w:oddVBand="0" w:evenVBand="0" w:oddHBand="0" w:evenHBand="0" w:firstRowFirstColumn="0" w:firstRowLastColumn="0" w:lastRowFirstColumn="0" w:lastRowLastColumn="0"/>
              <w:rPr>
                <w:rFonts w:eastAsia="Times New Roman" w:cs="Arial"/>
                <w:sz w:val="22"/>
                <w:szCs w:val="22"/>
              </w:rPr>
            </w:pPr>
            <m:oMath>
              <m:r>
                <w:rPr>
                  <w:rFonts w:ascii="Cambria Math" w:eastAsia="Times New Roman" w:hAnsi="Cambria Math" w:cs="Arial"/>
                  <w:sz w:val="22"/>
                  <w:szCs w:val="22"/>
                </w:rPr>
                <m:t>Lp=</m:t>
              </m:r>
              <m:nary>
                <m:naryPr>
                  <m:chr m:val="∑"/>
                  <m:limLoc m:val="undOvr"/>
                  <m:subHide m:val="1"/>
                  <m:supHide m:val="1"/>
                  <m:ctrlPr>
                    <w:rPr>
                      <w:rFonts w:ascii="Cambria Math" w:eastAsiaTheme="minorEastAsia" w:hAnsi="Cambria Math" w:cs="Arial"/>
                      <w:i/>
                      <w:sz w:val="22"/>
                      <w:szCs w:val="22"/>
                      <w:lang w:val="en-US"/>
                    </w:rPr>
                  </m:ctrlPr>
                </m:naryPr>
                <m:sub/>
                <m:sup/>
                <m:e>
                  <m:r>
                    <w:rPr>
                      <w:rFonts w:ascii="Cambria Math" w:eastAsiaTheme="minorEastAsia" w:hAnsi="Cambria Math" w:cs="Arial"/>
                      <w:sz w:val="22"/>
                      <w:szCs w:val="22"/>
                    </w:rPr>
                    <m:t>(</m:t>
                  </m:r>
                  <m:sSub>
                    <m:sSubPr>
                      <m:ctrlPr>
                        <w:rPr>
                          <w:rFonts w:ascii="Cambria Math" w:eastAsiaTheme="minorEastAsia" w:hAnsi="Cambria Math" w:cs="Arial"/>
                          <w:i/>
                          <w:sz w:val="22"/>
                          <w:szCs w:val="22"/>
                          <w:lang w:val="en-US"/>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i</m:t>
                      </m:r>
                    </m:sub>
                  </m:sSub>
                  <m:sSub>
                    <m:sSubPr>
                      <m:ctrlPr>
                        <w:rPr>
                          <w:rFonts w:ascii="Cambria Math" w:eastAsiaTheme="minorEastAsia" w:hAnsi="Cambria Math" w:cs="Arial"/>
                          <w:i/>
                          <w:sz w:val="22"/>
                          <w:szCs w:val="22"/>
                          <w:lang w:val="en-US"/>
                        </w:rPr>
                      </m:ctrlPr>
                    </m:sSubPr>
                    <m:e>
                      <m:r>
                        <w:rPr>
                          <w:rFonts w:ascii="Cambria Math" w:eastAsiaTheme="minorEastAsia" w:hAnsi="Cambria Math" w:cs="Arial"/>
                          <w:sz w:val="22"/>
                          <w:szCs w:val="22"/>
                        </w:rPr>
                        <m:t>∙η</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e>
              </m:nary>
              <m:r>
                <w:rPr>
                  <w:rFonts w:ascii="Cambria Math" w:eastAsia="Times New Roman" w:hAnsi="Cambria Math" w:cs="Arial"/>
                  <w:sz w:val="22"/>
                  <w:szCs w:val="22"/>
                </w:rPr>
                <m:t>=</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0.5368∙-2</m:t>
                  </m:r>
                </m:e>
              </m:d>
              <m:r>
                <w:rPr>
                  <w:rFonts w:ascii="Cambria Math" w:eastAsia="Times New Roman" w:hAnsi="Cambria Math" w:cs="Arial"/>
                  <w:sz w:val="22"/>
                  <w:szCs w:val="22"/>
                </w:rPr>
                <m:t>+</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0.4774∙1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0.1322∙1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0.6457∙1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0.1102∙0.4</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-0.1087∙-1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-0.0672∙-2∙1</m:t>
                  </m:r>
                </m:e>
              </m:d>
              <m:r>
                <w:rPr>
                  <w:rFonts w:ascii="Cambria Math" w:eastAsia="Times New Roman" w:hAnsi="Cambria Math" w:cs="Arial"/>
                  <w:sz w:val="22"/>
                  <w:szCs w:val="22"/>
                </w:rPr>
                <m:t>+</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-0.0268∙-2∙1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-0.0983∙-2∙1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-0.0181∙-2∙0.4</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0.0095∙-2∙-1</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-0.0998∙-1.6</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0.0955∙2.35</m:t>
                  </m:r>
                </m:e>
              </m:d>
              <m:r>
                <w:rPr>
                  <w:rFonts w:ascii="Cambria Math" w:eastAsia="Times New Roman" w:hAnsi="Cambria Math" w:cs="Arial"/>
                  <w:sz w:val="22"/>
                  <w:szCs w:val="22"/>
                </w:rPr>
                <m:t xml:space="preserve"> +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-0.0591∙1.34</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0.0058∙1.79</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-0.0134∙2.35 ∙ -2</m:t>
                  </m:r>
                </m:e>
              </m:d>
              <m:r>
                <w:rPr>
                  <w:rFonts w:ascii="Cambria Math" w:eastAsia="Times New Roman" w:hAnsi="Cambria Math" w:cs="Arial"/>
                  <w:sz w:val="22"/>
                  <w:szCs w:val="22"/>
                </w:rPr>
                <m:t xml:space="preserve">+  </m:t>
              </m:r>
              <m:d>
                <m:dPr>
                  <m:ctrlPr>
                    <w:rPr>
                      <w:rFonts w:ascii="Cambria Math" w:eastAsia="Times New Roman" w:hAnsi="Cambria Math" w:cs="Arial"/>
                      <w:i/>
                      <w:sz w:val="22"/>
                      <w:szCs w:val="22"/>
                      <w:lang w:val="en-US"/>
                    </w:rPr>
                  </m:ctrlPr>
                </m:dPr>
                <m:e>
                  <m:r>
                    <m:rPr>
                      <m:sty m:val="p"/>
                    </m:rPr>
                    <w:rPr>
                      <w:rFonts w:ascii="Cambria Math" w:eastAsiaTheme="minorEastAsia" w:hAnsi="Cambria Math" w:cs="Arial"/>
                      <w:sz w:val="22"/>
                      <w:szCs w:val="22"/>
                    </w:rPr>
                    <m:t>0.0115∙1.34 ∙ -2</m:t>
                  </m:r>
                </m:e>
              </m:d>
              <m:r>
                <w:rPr>
                  <w:rFonts w:ascii="Cambria Math" w:eastAsia="Times New Roman" w:hAnsi="Cambria Math" w:cs="Arial"/>
                  <w:sz w:val="22"/>
                  <w:szCs w:val="22"/>
                </w:rPr>
                <m:t xml:space="preserve">= </m:t>
              </m:r>
              <m:r>
                <m:rPr>
                  <m:sty m:val="p"/>
                </m:rPr>
                <w:rPr>
                  <w:rFonts w:ascii="Cambria Math" w:hAnsi="Cambria Math"/>
                </w:rPr>
                <m:t>1.099</m:t>
              </m:r>
            </m:oMath>
            <w:r w:rsidR="00F122EA">
              <w:rPr>
                <w:rFonts w:eastAsia="Times New Roman" w:cs="Arial"/>
                <w:sz w:val="22"/>
                <w:szCs w:val="22"/>
              </w:rPr>
              <w:t xml:space="preserve"> </w:t>
            </w:r>
          </w:p>
        </w:tc>
      </w:tr>
      <w:tr w:rsidR="00F122EA" w14:paraId="3BDCAB39" w14:textId="77777777" w:rsidTr="0063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8580CA" w14:textId="7CAAC458" w:rsidR="00F122EA" w:rsidRDefault="00F122EA" w:rsidP="00A02284">
            <w:pPr>
              <w:jc w:val="center"/>
              <w:rPr>
                <w:rFonts w:eastAsia="Times New Roman" w:cs="Arial"/>
                <w:sz w:val="22"/>
                <w:szCs w:val="22"/>
              </w:rPr>
            </w:pPr>
            <w:r>
              <w:rPr>
                <w:rFonts w:eastAsia="Times New Roman" w:cs="Arial"/>
                <w:sz w:val="22"/>
                <w:szCs w:val="22"/>
              </w:rPr>
              <w:t>Uncalibrated score</w:t>
            </w:r>
          </w:p>
        </w:tc>
        <w:tc>
          <w:tcPr>
            <w:tcW w:w="10773" w:type="dxa"/>
            <w:gridSpan w:val="3"/>
          </w:tcPr>
          <w:p w14:paraId="2FAA85D3" w14:textId="6E9CBAF5" w:rsidR="00F122EA" w:rsidRPr="00631B7B" w:rsidRDefault="00F122EA" w:rsidP="00A02284">
            <w:pPr>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Arial"/>
                <w:sz w:val="22"/>
                <w:szCs w:val="22"/>
              </w:rPr>
            </w:pPr>
            <m:oMath>
              <m:r>
                <w:rPr>
                  <w:rFonts w:ascii="Cambria Math" w:eastAsia="Times New Roman" w:hAnsi="Cambria Math" w:cs="Arial"/>
                  <w:sz w:val="22"/>
                  <w:szCs w:val="22"/>
                </w:rPr>
                <m:t xml:space="preserve">Uncalibrated score=1- </m:t>
              </m:r>
              <m:sSup>
                <m:sSupPr>
                  <m:ctrlPr>
                    <w:rPr>
                      <w:rFonts w:ascii="Cambria Math" w:eastAsia="Times New Roman" w:hAnsi="Cambria Math" w:cs="Arial"/>
                      <w:i/>
                      <w:sz w:val="22"/>
                      <w:szCs w:val="22"/>
                      <w:lang w:val="en-US"/>
                    </w:rPr>
                  </m:ctrlPr>
                </m:sSupPr>
                <m:e>
                  <m:r>
                    <w:rPr>
                      <w:rFonts w:ascii="Cambria Math" w:eastAsia="Times New Roman" w:hAnsi="Cambria Math" w:cs="Arial"/>
                      <w:sz w:val="22"/>
                      <w:szCs w:val="22"/>
                    </w:rPr>
                    <m:t>0.9605</m:t>
                  </m:r>
                </m:e>
                <m:sup>
                  <m:func>
                    <m:funcPr>
                      <m:ctrlPr>
                        <w:rPr>
                          <w:rFonts w:ascii="Cambria Math" w:eastAsia="Times New Roman" w:hAnsi="Cambria Math" w:cs="Arial"/>
                          <w:sz w:val="22"/>
                          <w:szCs w:val="22"/>
                          <w:lang w:val="en-US"/>
                        </w:rPr>
                      </m:ctrlPr>
                    </m:funcPr>
                    <m:fName>
                      <m:r>
                        <m:rPr>
                          <m:sty m:val="p"/>
                        </m:rPr>
                        <w:rPr>
                          <w:rFonts w:ascii="Cambria Math" w:eastAsia="Times New Roman" w:hAnsi="Cambria Math" w:cs="Arial"/>
                          <w:sz w:val="22"/>
                          <w:szCs w:val="22"/>
                        </w:rPr>
                        <m:t>exp</m:t>
                      </m:r>
                      <m:ctrlPr>
                        <w:rPr>
                          <w:rFonts w:ascii="Cambria Math" w:eastAsia="Times New Roman" w:hAnsi="Cambria Math" w:cs="Arial"/>
                          <w:sz w:val="22"/>
                          <w:szCs w:val="22"/>
                        </w:rPr>
                      </m:ctrlPr>
                    </m:fName>
                    <m:e>
                      <m:d>
                        <m:dPr>
                          <m:ctrlPr>
                            <w:rPr>
                              <w:rFonts w:ascii="Cambria Math" w:eastAsia="Times New Roman" w:hAnsi="Cambria Math" w:cs="Arial"/>
                              <w:i/>
                              <w:sz w:val="22"/>
                              <w:szCs w:val="22"/>
                              <w:lang w:val="en-US"/>
                            </w:rPr>
                          </m:ctrlPr>
                        </m:dPr>
                        <m:e>
                          <m:r>
                            <w:rPr>
                              <w:rFonts w:ascii="Cambria Math" w:eastAsia="Times New Roman" w:hAnsi="Cambria Math" w:cs="Arial"/>
                              <w:sz w:val="22"/>
                              <w:szCs w:val="22"/>
                            </w:rPr>
                            <m:t>1.099</m:t>
                          </m:r>
                        </m:e>
                      </m:d>
                    </m:e>
                  </m:func>
                </m:sup>
              </m:sSup>
              <m:r>
                <w:rPr>
                  <w:rFonts w:ascii="Cambria Math" w:eastAsia="Times New Roman" w:hAnsi="Cambria Math" w:cs="Arial"/>
                  <w:sz w:val="22"/>
                  <w:szCs w:val="22"/>
                </w:rPr>
                <m:t>=0.114</m:t>
              </m:r>
            </m:oMath>
            <w:r w:rsidR="0058738E" w:rsidRPr="00631B7B">
              <w:rPr>
                <w:rFonts w:ascii="Cambria Math" w:eastAsia="Times New Roman" w:hAnsi="Cambria Math" w:cs="Arial"/>
                <w:sz w:val="22"/>
                <w:szCs w:val="22"/>
              </w:rPr>
              <w:t xml:space="preserve"> = 11.4%</w:t>
            </w:r>
          </w:p>
        </w:tc>
      </w:tr>
      <w:tr w:rsidR="0034454E" w14:paraId="094FD147" w14:textId="77777777" w:rsidTr="00631B7B">
        <w:tc>
          <w:tcPr>
            <w:cnfStyle w:val="001000000000" w:firstRow="0" w:lastRow="0" w:firstColumn="1" w:lastColumn="0" w:oddVBand="0" w:evenVBand="0" w:oddHBand="0" w:evenHBand="0" w:firstRowFirstColumn="0" w:firstRowLastColumn="0" w:lastRowFirstColumn="0" w:lastRowLastColumn="0"/>
            <w:tcW w:w="2830" w:type="dxa"/>
          </w:tcPr>
          <w:p w14:paraId="61901588" w14:textId="308FE3A6" w:rsidR="0034454E" w:rsidRDefault="0034454E" w:rsidP="00A02284">
            <w:pPr>
              <w:jc w:val="center"/>
              <w:rPr>
                <w:rFonts w:eastAsia="Times New Roman" w:cs="Arial"/>
                <w:sz w:val="22"/>
                <w:szCs w:val="22"/>
              </w:rPr>
            </w:pPr>
            <w:r>
              <w:rPr>
                <w:rFonts w:eastAsia="Times New Roman" w:cs="Arial"/>
                <w:sz w:val="22"/>
                <w:szCs w:val="22"/>
              </w:rPr>
              <w:t>Recalibrated score</w:t>
            </w:r>
          </w:p>
        </w:tc>
        <w:tc>
          <w:tcPr>
            <w:tcW w:w="10773" w:type="dxa"/>
            <w:gridSpan w:val="3"/>
          </w:tcPr>
          <w:p w14:paraId="6F96DAAB" w14:textId="622B57FE" w:rsidR="0034454E" w:rsidRPr="00631B7B" w:rsidRDefault="0034454E" w:rsidP="00A02284">
            <w:pPr>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Arial"/>
                <w:i/>
                <w:sz w:val="22"/>
                <w:szCs w:val="22"/>
              </w:rPr>
            </w:pPr>
            <m:oMath>
              <m:r>
                <w:rPr>
                  <w:rFonts w:ascii="Cambria Math" w:eastAsia="Times New Roman" w:hAnsi="Cambria Math" w:cs="Arial"/>
                  <w:sz w:val="22"/>
                  <w:szCs w:val="22"/>
                </w:rPr>
                <m:t xml:space="preserve">Recalibrated score= 1- </m:t>
              </m:r>
              <m:sSup>
                <m:sSupPr>
                  <m:ctrlPr>
                    <w:rPr>
                      <w:rFonts w:ascii="Cambria Math" w:eastAsia="Times New Roman" w:hAnsi="Cambria Math" w:cs="Arial"/>
                      <w:i/>
                      <w:sz w:val="22"/>
                      <w:szCs w:val="22"/>
                      <w:lang w:val="en-US"/>
                    </w:rPr>
                  </m:ctrlPr>
                </m:sSupPr>
                <m:e>
                  <m:r>
                    <w:rPr>
                      <w:rFonts w:ascii="Cambria Math" w:eastAsia="Times New Roman" w:hAnsi="Cambria Math" w:cs="Arial"/>
                      <w:sz w:val="22"/>
                      <w:szCs w:val="22"/>
                    </w:rPr>
                    <m:t>0.979</m:t>
                  </m:r>
                </m:e>
                <m:sup>
                  <m:func>
                    <m:funcPr>
                      <m:ctrlPr>
                        <w:rPr>
                          <w:rFonts w:ascii="Cambria Math" w:eastAsia="Times New Roman" w:hAnsi="Cambria Math" w:cs="Arial"/>
                          <w:sz w:val="22"/>
                          <w:szCs w:val="22"/>
                          <w:lang w:val="en-US"/>
                        </w:rPr>
                      </m:ctrlPr>
                    </m:funcPr>
                    <m:fName>
                      <m:r>
                        <m:rPr>
                          <m:sty m:val="p"/>
                        </m:rPr>
                        <w:rPr>
                          <w:rFonts w:ascii="Cambria Math" w:eastAsia="Times New Roman" w:hAnsi="Cambria Math" w:cs="Arial"/>
                          <w:sz w:val="22"/>
                          <w:szCs w:val="22"/>
                        </w:rPr>
                        <m:t>exp</m:t>
                      </m:r>
                      <m:ctrlPr>
                        <w:rPr>
                          <w:rFonts w:ascii="Cambria Math" w:eastAsia="Times New Roman" w:hAnsi="Cambria Math" w:cs="Arial"/>
                          <w:sz w:val="22"/>
                          <w:szCs w:val="22"/>
                        </w:rPr>
                      </m:ctrlPr>
                    </m:fName>
                    <m:e>
                      <m:d>
                        <m:dPr>
                          <m:ctrlPr>
                            <w:rPr>
                              <w:rFonts w:ascii="Cambria Math" w:eastAsia="Times New Roman" w:hAnsi="Cambria Math" w:cs="Arial"/>
                              <w:i/>
                              <w:sz w:val="22"/>
                              <w:szCs w:val="22"/>
                              <w:lang w:val="en-US"/>
                            </w:rPr>
                          </m:ctrlPr>
                        </m:dPr>
                        <m:e>
                          <m:r>
                            <w:rPr>
                              <w:rFonts w:ascii="Cambria Math" w:eastAsia="Times New Roman" w:hAnsi="Cambria Math" w:cs="Arial"/>
                              <w:sz w:val="22"/>
                              <w:szCs w:val="22"/>
                            </w:rPr>
                            <m:t>0.4504∙1.099</m:t>
                          </m:r>
                        </m:e>
                      </m:d>
                    </m:e>
                  </m:func>
                </m:sup>
              </m:sSup>
              <m:r>
                <w:rPr>
                  <w:rFonts w:ascii="Cambria Math" w:eastAsiaTheme="minorEastAsia" w:hAnsi="Cambria Math" w:cs="Arial"/>
                  <w:sz w:val="22"/>
                  <w:szCs w:val="22"/>
                </w:rPr>
                <m:t>= 0.034</m:t>
              </m:r>
            </m:oMath>
            <w:r w:rsidR="0058738E" w:rsidRPr="00631B7B">
              <w:rPr>
                <w:rFonts w:ascii="Cambria Math" w:eastAsia="Times New Roman" w:hAnsi="Cambria Math" w:cs="Arial"/>
                <w:i/>
                <w:sz w:val="22"/>
                <w:szCs w:val="22"/>
              </w:rPr>
              <w:t xml:space="preserve"> = 3.4%</w:t>
            </w:r>
          </w:p>
        </w:tc>
      </w:tr>
    </w:tbl>
    <w:p w14:paraId="0C9C44DF" w14:textId="77777777" w:rsidR="00D5368F" w:rsidRDefault="00D5368F" w:rsidP="00820121">
      <w:pPr>
        <w:jc w:val="both"/>
        <w:rPr>
          <w:rFonts w:eastAsiaTheme="minorEastAsia" w:cs="Arial"/>
          <w:sz w:val="22"/>
          <w:szCs w:val="22"/>
          <w:lang w:val="en-US"/>
        </w:rPr>
      </w:pPr>
    </w:p>
    <w:p w14:paraId="7956F050" w14:textId="77777777" w:rsidR="00A02284" w:rsidRDefault="00A02284" w:rsidP="00820121">
      <w:pPr>
        <w:jc w:val="both"/>
        <w:rPr>
          <w:rFonts w:eastAsiaTheme="minorEastAsia" w:cs="Arial"/>
          <w:sz w:val="22"/>
          <w:szCs w:val="22"/>
          <w:lang w:val="en-US"/>
        </w:rPr>
      </w:pPr>
    </w:p>
    <w:p w14:paraId="4B645A40" w14:textId="77777777" w:rsidR="00D5368F" w:rsidRDefault="00D5368F" w:rsidP="00820121">
      <w:pPr>
        <w:jc w:val="both"/>
        <w:rPr>
          <w:rFonts w:eastAsiaTheme="minorEastAsia" w:cs="Arial"/>
          <w:sz w:val="22"/>
          <w:szCs w:val="22"/>
          <w:lang w:val="en-US"/>
        </w:rPr>
      </w:pPr>
    </w:p>
    <w:p w14:paraId="6620F750" w14:textId="77777777" w:rsidR="008764D7" w:rsidRDefault="008764D7">
      <w:pPr>
        <w:spacing w:line="240" w:lineRule="auto"/>
        <w:rPr>
          <w:rFonts w:eastAsiaTheme="minorEastAsia" w:cs="Arial"/>
          <w:sz w:val="22"/>
          <w:szCs w:val="22"/>
          <w:lang w:val="en-US"/>
        </w:rPr>
        <w:sectPr w:rsidR="008764D7" w:rsidSect="008764D7">
          <w:pgSz w:w="15842" w:h="12242" w:orient="landscape"/>
          <w:pgMar w:top="1701" w:right="1418" w:bottom="1701" w:left="1418" w:header="709" w:footer="709" w:gutter="0"/>
          <w:cols w:space="708"/>
          <w:docGrid w:linePitch="360"/>
        </w:sectPr>
      </w:pPr>
    </w:p>
    <w:p w14:paraId="72A6BAFE" w14:textId="7AC99A6E" w:rsidR="00C117A3" w:rsidRPr="00C117A3" w:rsidRDefault="00C117A3" w:rsidP="008764D7">
      <w:pPr>
        <w:rPr>
          <w:i/>
          <w:iCs/>
          <w:u w:val="single"/>
        </w:rPr>
      </w:pPr>
      <w:bookmarkStart w:id="2" w:name="_Toc207741699"/>
      <w:r w:rsidRPr="00C117A3">
        <w:rPr>
          <w:i/>
          <w:iCs/>
          <w:u w:val="single"/>
        </w:rPr>
        <w:lastRenderedPageBreak/>
        <w:t>Rationale and Detailed Accounting of Exclusion Criteria</w:t>
      </w:r>
    </w:p>
    <w:p w14:paraId="50BEBA8D" w14:textId="7B3CD1FF" w:rsidR="00C117A3" w:rsidRDefault="00C117A3" w:rsidP="00C117A3">
      <w:pPr>
        <w:jc w:val="both"/>
      </w:pPr>
      <w:r>
        <w:t>To ensure data quality and minimize the influence of biologically implausible values or likely measurement/data-entry errors, we applied predefined physiologic exclusion thresholds. These were selected conservatively to avoid excluding clinically extreme yet plausible values, while removing observations considered incompatible with reliable human measurements in a population-based cohort.</w:t>
      </w:r>
    </w:p>
    <w:p w14:paraId="08AA5C1D" w14:textId="7A73DE33" w:rsidR="00C117A3" w:rsidRDefault="00C117A3" w:rsidP="00C117A3">
      <w:pPr>
        <w:pStyle w:val="Prrafodelista"/>
        <w:numPr>
          <w:ilvl w:val="0"/>
          <w:numId w:val="8"/>
        </w:numPr>
        <w:jc w:val="both"/>
      </w:pPr>
      <w:r>
        <w:t xml:space="preserve">Systolic blood pressure (SBP). Values &lt;70 mmHg or &lt;270 mmHg are highly unlikely in ambulatory cohort participants and are typically indicative of measurement or recording error. </w:t>
      </w:r>
    </w:p>
    <w:p w14:paraId="7A041589" w14:textId="489282A9" w:rsidR="00C117A3" w:rsidRDefault="00C117A3" w:rsidP="00C117A3">
      <w:pPr>
        <w:pStyle w:val="Prrafodelista"/>
        <w:numPr>
          <w:ilvl w:val="0"/>
          <w:numId w:val="8"/>
        </w:numPr>
        <w:jc w:val="both"/>
      </w:pPr>
      <w:r>
        <w:t>Body mass index (BMI): &lt;10 or &gt;80 kg/m². These cutoffs represent biologically implausible anthropometric values in adults and are consistent with thresholds commonly used in large-scale epidemiologic datasets to exclude probable errors.</w:t>
      </w:r>
    </w:p>
    <w:p w14:paraId="5576ACE1" w14:textId="0E2EBD6C" w:rsidR="00C117A3" w:rsidRDefault="00C117A3" w:rsidP="00C117A3">
      <w:pPr>
        <w:pStyle w:val="Prrafodelista"/>
        <w:numPr>
          <w:ilvl w:val="0"/>
          <w:numId w:val="8"/>
        </w:numPr>
        <w:jc w:val="both"/>
      </w:pPr>
      <w:r>
        <w:t>Total cholesterol: &lt;1.75 or &gt;20 mmol/L, or missing total or HDL cholesterol. Values outside this range are considered incompatible with reliable biochemical measurements in this setting and likely reflect laboratory or registration error.</w:t>
      </w:r>
    </w:p>
    <w:p w14:paraId="5B92ABE2" w14:textId="24D8E2EE" w:rsidR="00C117A3" w:rsidRDefault="00C117A3" w:rsidP="00C117A3">
      <w:pPr>
        <w:jc w:val="both"/>
      </w:pPr>
      <w:r>
        <w:t>In addition to physiologic plausibility filters, individuals with missing key covariates required for the primary analyses were excluded to ensure complete-case modeling.</w:t>
      </w:r>
    </w:p>
    <w:p w14:paraId="7CF3E3A8" w14:textId="2F869888" w:rsidR="00C117A3" w:rsidRPr="00C117A3" w:rsidRDefault="00C117A3" w:rsidP="00C117A3">
      <w:pPr>
        <w:rPr>
          <w:i/>
          <w:iCs/>
          <w:u w:val="single"/>
        </w:rPr>
      </w:pPr>
      <w:r w:rsidRPr="00C117A3">
        <w:rPr>
          <w:i/>
          <w:iCs/>
          <w:u w:val="single"/>
        </w:rPr>
        <w:t>Detailed exclusions in the MCPS cohort</w:t>
      </w:r>
    </w:p>
    <w:p w14:paraId="26B12642" w14:textId="2BBD3D57" w:rsidR="00C117A3" w:rsidRDefault="00C117A3" w:rsidP="00C117A3">
      <w:r>
        <w:t>Among 28,538 individuals with diabetes and without baseline cardiovascular disease in the MCPS cohort, the following were excluded prior to analysis:</w:t>
      </w:r>
    </w:p>
    <w:p w14:paraId="55F80A3A" w14:textId="75E55FDC" w:rsidR="00C117A3" w:rsidRDefault="00C117A3" w:rsidP="00C117A3">
      <w:pPr>
        <w:pStyle w:val="Prrafodelista"/>
        <w:numPr>
          <w:ilvl w:val="0"/>
          <w:numId w:val="9"/>
        </w:numPr>
      </w:pPr>
      <w:r>
        <w:lastRenderedPageBreak/>
        <w:t>46 were excluded due to missing blood pressure measurements or SBP &lt;70 or &gt;270 mmHg</w:t>
      </w:r>
    </w:p>
    <w:p w14:paraId="3B83A297" w14:textId="7FE131F4" w:rsidR="00C117A3" w:rsidRDefault="00C117A3" w:rsidP="00C117A3">
      <w:pPr>
        <w:pStyle w:val="Prrafodelista"/>
        <w:numPr>
          <w:ilvl w:val="0"/>
          <w:numId w:val="9"/>
        </w:numPr>
      </w:pPr>
      <w:r>
        <w:t>532 were excluded due to missing BMI data or BMI &lt;10 or &gt;80 kg/m²</w:t>
      </w:r>
    </w:p>
    <w:p w14:paraId="01C4C638" w14:textId="077D1F6F" w:rsidR="00C117A3" w:rsidRDefault="00C117A3" w:rsidP="00C117A3">
      <w:pPr>
        <w:pStyle w:val="Prrafodelista"/>
        <w:numPr>
          <w:ilvl w:val="0"/>
          <w:numId w:val="9"/>
        </w:numPr>
      </w:pPr>
      <w:r>
        <w:t>1,222 were excluded due to missing total cholesterol measurements or total cholesterol &lt;1.75 or &gt;20 mmol/L</w:t>
      </w:r>
    </w:p>
    <w:p w14:paraId="78238CFE" w14:textId="7DB5B15F" w:rsidR="00C117A3" w:rsidRDefault="00C117A3" w:rsidP="00C117A3">
      <w:pPr>
        <w:pStyle w:val="Prrafodelista"/>
        <w:numPr>
          <w:ilvl w:val="0"/>
          <w:numId w:val="9"/>
        </w:numPr>
      </w:pPr>
      <w:r>
        <w:t>9 were excluded due to missing waist-to-height ratio</w:t>
      </w:r>
    </w:p>
    <w:p w14:paraId="1739D71B" w14:textId="771BE090" w:rsidR="00C117A3" w:rsidRDefault="00C117A3" w:rsidP="00C117A3">
      <w:pPr>
        <w:pStyle w:val="Prrafodelista"/>
        <w:numPr>
          <w:ilvl w:val="0"/>
          <w:numId w:val="9"/>
        </w:numPr>
      </w:pPr>
      <w:r>
        <w:t>1,008 were excluded due to missing eGFR</w:t>
      </w:r>
    </w:p>
    <w:p w14:paraId="45D71240" w14:textId="1139281D" w:rsidR="00C117A3" w:rsidRDefault="00C117A3" w:rsidP="00C117A3">
      <w:pPr>
        <w:pStyle w:val="Prrafodelista"/>
        <w:numPr>
          <w:ilvl w:val="0"/>
          <w:numId w:val="9"/>
        </w:numPr>
      </w:pPr>
      <w:r>
        <w:t>41 were excluded due to missing HbA1c</w:t>
      </w:r>
    </w:p>
    <w:p w14:paraId="554F3A11" w14:textId="0A731CC6" w:rsidR="00C117A3" w:rsidRDefault="00C117A3" w:rsidP="00C117A3">
      <w:pPr>
        <w:pStyle w:val="Prrafodelista"/>
        <w:numPr>
          <w:ilvl w:val="0"/>
          <w:numId w:val="9"/>
        </w:numPr>
      </w:pPr>
      <w:r>
        <w:t>46 were excluded due to missing age at diabetes diagnosis</w:t>
      </w:r>
    </w:p>
    <w:p w14:paraId="3C4364DD" w14:textId="5E866211" w:rsidR="00C117A3" w:rsidRDefault="00C117A3" w:rsidP="00C117A3">
      <w:pPr>
        <w:pStyle w:val="Prrafodelista"/>
        <w:numPr>
          <w:ilvl w:val="0"/>
          <w:numId w:val="9"/>
        </w:numPr>
      </w:pPr>
      <w:r>
        <w:t>691 were excluded due to unknown status.</w:t>
      </w:r>
    </w:p>
    <w:p w14:paraId="50810EB7" w14:textId="09043B3D" w:rsidR="00C117A3" w:rsidRDefault="00C117A3" w:rsidP="00C117A3">
      <w:pPr>
        <w:rPr>
          <w:i/>
          <w:iCs/>
          <w:u w:val="single"/>
        </w:rPr>
      </w:pPr>
      <w:r w:rsidRPr="00C117A3">
        <w:rPr>
          <w:i/>
          <w:iCs/>
          <w:u w:val="single"/>
        </w:rPr>
        <w:t>Loss to Follow-up and Assessment of Potential Selection Bias</w:t>
      </w:r>
    </w:p>
    <w:p w14:paraId="7BB3E781" w14:textId="11A23DB9" w:rsidR="00C117A3" w:rsidRDefault="00C117A3" w:rsidP="00C117A3">
      <w:pPr>
        <w:jc w:val="both"/>
      </w:pPr>
      <w:r>
        <w:t>During a median follow-up of 19.3 years, 3,595 individuals from the initial cohort of 28,538 participants with diabetes and without baseline cardiovascular disease were not included in the final analytic sample. These exclusions arose from two distinct mechanisms:</w:t>
      </w:r>
    </w:p>
    <w:p w14:paraId="0C7FA634" w14:textId="44D3EFC5" w:rsidR="00C117A3" w:rsidRDefault="00C117A3" w:rsidP="00C117A3">
      <w:pPr>
        <w:pStyle w:val="Prrafodelista"/>
        <w:numPr>
          <w:ilvl w:val="0"/>
          <w:numId w:val="10"/>
        </w:numPr>
      </w:pPr>
      <w:r>
        <w:t>Unknown mortality status at end of follow-up (n = 691)</w:t>
      </w:r>
    </w:p>
    <w:p w14:paraId="644A20D8" w14:textId="0D887417" w:rsidR="00C117A3" w:rsidRDefault="00C117A3" w:rsidP="00C117A3">
      <w:pPr>
        <w:pStyle w:val="Prrafodelista"/>
        <w:numPr>
          <w:ilvl w:val="0"/>
          <w:numId w:val="10"/>
        </w:numPr>
      </w:pPr>
      <w:r>
        <w:t>Missing baseline variables required for diabetes subgroup classification or SCORE2-Diabetes calculation (n = 2,904)</w:t>
      </w:r>
    </w:p>
    <w:p w14:paraId="6C8D32E0" w14:textId="0D632D9C" w:rsidR="00C117A3" w:rsidRDefault="00C117A3" w:rsidP="00C117A3">
      <w:pPr>
        <w:jc w:val="both"/>
      </w:pPr>
      <w:r>
        <w:t xml:space="preserve">Thus, only 691 participants (2.4% of the initial eligible cohort) were excluded due to incomplete outcome ascertainment, whereas the majority were excluded because of incomplete baseline covariate information necessary for exposure classification or risk estimation. Mortality follow-up in the cohort was conducted through linkage to national death registries, as previously described. Emigration from Mexico is </w:t>
      </w:r>
      <w:r>
        <w:lastRenderedPageBreak/>
        <w:t>estimated to account for substantially less than 1% loss per year, and death certification coverage in both urban and rural regions is high, with approximately 98% of adult deaths certified by a physician. The observed proportion of participants with unknown mortality status is therefore consistent with expectations for long-term follow-up in this setting.</w:t>
      </w:r>
    </w:p>
    <w:p w14:paraId="4A4117A4" w14:textId="66A351BE" w:rsidR="00C117A3" w:rsidRPr="00C117A3" w:rsidRDefault="00C117A3" w:rsidP="00C117A3">
      <w:pPr>
        <w:jc w:val="both"/>
      </w:pPr>
      <w:r>
        <w:t>To evaluate the potential for selection bias due to unknown mortality status, we compared baseline demographic and clinical characteristics of participants with unknown status (n = 691) to those included in the final analytic sample. Although some differences reached statistical significance, likely reflecting the large sample size, absolute differences in age, cardiometabolic risk factors, and diabetes-related characteristics were small and not clinically meaningful (see Supplementary Table X). Importantly, there was no consistent pattern indicating that loss to follow-up was jointly associated with both diabetes subgroup classification (exposure) and mortality risk (outcome). Therefore, our findings suggest that substantial differential selection bias affecting the primary risk estimates is unlikely. Nonetheless, the possibility of residual bias due to unmeasured differences cannot be entirely excluded and should be considered when interpreting the results.</w:t>
      </w:r>
    </w:p>
    <w:p w14:paraId="03A875F7" w14:textId="77777777" w:rsidR="00C117A3" w:rsidRDefault="00C117A3" w:rsidP="008764D7">
      <w:pPr>
        <w:rPr>
          <w:rFonts w:cs="Arial"/>
          <w:b/>
          <w:bCs/>
          <w:sz w:val="22"/>
          <w:szCs w:val="22"/>
          <w:lang w:val="en-US"/>
        </w:rPr>
      </w:pPr>
    </w:p>
    <w:p w14:paraId="5727AC46" w14:textId="77777777" w:rsidR="00C117A3" w:rsidRDefault="00C117A3">
      <w:pPr>
        <w:spacing w:line="240" w:lineRule="auto"/>
        <w:rPr>
          <w:rFonts w:cs="Arial"/>
          <w:b/>
          <w:bCs/>
          <w:sz w:val="22"/>
          <w:szCs w:val="22"/>
          <w:lang w:val="en-US"/>
        </w:rPr>
      </w:pPr>
      <w:r>
        <w:rPr>
          <w:rFonts w:cs="Arial"/>
          <w:b/>
          <w:bCs/>
          <w:sz w:val="22"/>
          <w:szCs w:val="22"/>
          <w:lang w:val="en-US"/>
        </w:rPr>
        <w:br w:type="page"/>
      </w:r>
    </w:p>
    <w:p w14:paraId="24CB84D1" w14:textId="7ABA464B" w:rsidR="00F70488" w:rsidRPr="008764D7" w:rsidRDefault="00F70488" w:rsidP="008764D7">
      <w:pPr>
        <w:rPr>
          <w:rFonts w:cs="Arial"/>
          <w:b/>
          <w:bCs/>
          <w:sz w:val="22"/>
          <w:szCs w:val="22"/>
          <w:lang w:val="en-US"/>
        </w:rPr>
      </w:pPr>
      <w:r w:rsidRPr="008764D7">
        <w:rPr>
          <w:rFonts w:cs="Arial"/>
          <w:b/>
          <w:bCs/>
          <w:sz w:val="22"/>
          <w:szCs w:val="22"/>
          <w:lang w:val="en-US"/>
        </w:rPr>
        <w:lastRenderedPageBreak/>
        <w:t>SUPPLEMENTARY TABLES</w:t>
      </w:r>
      <w:bookmarkEnd w:id="2"/>
    </w:p>
    <w:p w14:paraId="5FCFAB52" w14:textId="1439C7E5" w:rsidR="00F70488" w:rsidRDefault="00B33CC3" w:rsidP="00F70488">
      <w:pPr>
        <w:rPr>
          <w:rFonts w:cs="Arial"/>
          <w:sz w:val="22"/>
          <w:szCs w:val="22"/>
          <w:lang w:val="en-US"/>
        </w:rPr>
      </w:pPr>
      <w:r w:rsidRPr="00D970E2">
        <w:rPr>
          <w:rFonts w:cs="Arial"/>
          <w:b/>
          <w:bCs/>
          <w:sz w:val="22"/>
          <w:szCs w:val="22"/>
          <w:lang w:val="en-US"/>
        </w:rPr>
        <w:t xml:space="preserve">Supplementary Table </w:t>
      </w:r>
      <w:r>
        <w:rPr>
          <w:rFonts w:cs="Arial"/>
          <w:b/>
          <w:bCs/>
          <w:sz w:val="22"/>
          <w:szCs w:val="22"/>
          <w:lang w:val="en-US"/>
        </w:rPr>
        <w:t>1</w:t>
      </w:r>
      <w:r w:rsidRPr="00D970E2">
        <w:rPr>
          <w:rFonts w:cs="Arial"/>
          <w:sz w:val="22"/>
          <w:szCs w:val="22"/>
          <w:lang w:val="en-US"/>
        </w:rPr>
        <w:t xml:space="preserve">. Characteristics of participants of the Mexico City Prospective Study Cohort with diabetes and without cardiovascular disease </w:t>
      </w:r>
      <w:r>
        <w:rPr>
          <w:rFonts w:cs="Arial"/>
          <w:sz w:val="22"/>
          <w:szCs w:val="22"/>
          <w:lang w:val="en-US"/>
        </w:rPr>
        <w:t>who were included in the analysis</w:t>
      </w:r>
      <w:r w:rsidRPr="00D970E2">
        <w:rPr>
          <w:rFonts w:cs="Arial"/>
          <w:sz w:val="22"/>
          <w:szCs w:val="22"/>
          <w:lang w:val="en-US"/>
        </w:rPr>
        <w:t xml:space="preserve"> (n=24,943)</w:t>
      </w:r>
      <w:r>
        <w:rPr>
          <w:rFonts w:cs="Arial"/>
          <w:sz w:val="22"/>
          <w:szCs w:val="22"/>
          <w:lang w:val="en-US"/>
        </w:rPr>
        <w:t>, compared to those who were lost to follow-up</w:t>
      </w:r>
      <w:r w:rsidRPr="00D970E2">
        <w:rPr>
          <w:rFonts w:cs="Arial"/>
          <w:sz w:val="22"/>
          <w:szCs w:val="22"/>
          <w:lang w:val="en-US"/>
        </w:rPr>
        <w:t xml:space="preserve">.  </w:t>
      </w:r>
    </w:p>
    <w:tbl>
      <w:tblPr>
        <w:tblW w:w="5000" w:type="pct"/>
        <w:jc w:val="center"/>
        <w:tblLook w:val="0420" w:firstRow="1" w:lastRow="0" w:firstColumn="0" w:lastColumn="0" w:noHBand="0" w:noVBand="1"/>
      </w:tblPr>
      <w:tblGrid>
        <w:gridCol w:w="3867"/>
        <w:gridCol w:w="1429"/>
        <w:gridCol w:w="1886"/>
        <w:gridCol w:w="1658"/>
      </w:tblGrid>
      <w:tr w:rsidR="002C2030" w:rsidRPr="00A90713" w14:paraId="4568BCCD" w14:textId="77777777" w:rsidTr="00E71FC0">
        <w:trPr>
          <w:tblHeade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F2170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A747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All</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03861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Included</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3B563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Lost to follow-up</w:t>
            </w:r>
          </w:p>
        </w:tc>
      </w:tr>
      <w:tr w:rsidR="002C2030" w:rsidRPr="00A90713" w14:paraId="1996C52E" w14:textId="77777777" w:rsidTr="00E71FC0">
        <w:trPr>
          <w:tblHeader/>
          <w:jc w:val="center"/>
        </w:trPr>
        <w:tc>
          <w:tcPr>
            <w:tcW w:w="218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FDF5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Variable</w:t>
            </w:r>
          </w:p>
        </w:tc>
        <w:tc>
          <w:tcPr>
            <w:tcW w:w="808"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8B2E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n = 25,634</w:t>
            </w:r>
          </w:p>
        </w:tc>
        <w:tc>
          <w:tcPr>
            <w:tcW w:w="106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4F42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n = 24,943 (97.3%)</w:t>
            </w:r>
          </w:p>
        </w:tc>
        <w:tc>
          <w:tcPr>
            <w:tcW w:w="93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7760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426044">
              <w:rPr>
                <w:rFonts w:eastAsia="Helvetica" w:cs="Arial"/>
                <w:b/>
                <w:color w:val="000000"/>
                <w:sz w:val="22"/>
                <w:szCs w:val="22"/>
              </w:rPr>
              <w:t>n = 691 (2.7%)</w:t>
            </w:r>
          </w:p>
        </w:tc>
      </w:tr>
      <w:tr w:rsidR="002C2030" w:rsidRPr="00A90713" w14:paraId="1F229079" w14:textId="77777777" w:rsidTr="00E71FC0">
        <w:trPr>
          <w:jc w:val="center"/>
        </w:trPr>
        <w:tc>
          <w:tcPr>
            <w:tcW w:w="218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8172DC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Age (years)</w:t>
            </w:r>
          </w:p>
        </w:tc>
        <w:tc>
          <w:tcPr>
            <w:tcW w:w="808"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C43403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58 (12)</w:t>
            </w:r>
          </w:p>
        </w:tc>
        <w:tc>
          <w:tcPr>
            <w:tcW w:w="106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B038EE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58 (12)</w:t>
            </w:r>
          </w:p>
        </w:tc>
        <w:tc>
          <w:tcPr>
            <w:tcW w:w="93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28DA5E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61 (11)</w:t>
            </w:r>
          </w:p>
        </w:tc>
      </w:tr>
      <w:tr w:rsidR="002C2030" w:rsidRPr="00A90713" w14:paraId="4EB7ED05"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C0D279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Male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FB5413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8,396 (33%)</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794E2D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8,188 (33%)</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5CFC4A6"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208 (30%)</w:t>
            </w:r>
          </w:p>
        </w:tc>
      </w:tr>
      <w:tr w:rsidR="002C2030" w:rsidRPr="00A90713" w14:paraId="566679E0"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10CB50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Estimated age at diabetes diagnosis (years)</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F8AA49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52 (12)</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4D8174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52 (12)</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1020AD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56 (12)</w:t>
            </w:r>
          </w:p>
        </w:tc>
      </w:tr>
      <w:tr w:rsidR="002C2030" w:rsidRPr="00A90713" w14:paraId="597DB78D"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45E60D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Undiagnosed diabetes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3B4EE9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7,251 (28%)</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F33022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7,041 (28%)</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2E7964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210 (30%)</w:t>
            </w:r>
          </w:p>
        </w:tc>
      </w:tr>
      <w:tr w:rsidR="002C2030" w:rsidRPr="00A90713" w14:paraId="72CF5B55"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6F7832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Smoking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0701EDB"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6,676 (26%)</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85C724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6,539 (26%)</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D99DD6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137 (20%)</w:t>
            </w:r>
          </w:p>
        </w:tc>
      </w:tr>
      <w:tr w:rsidR="002C2030" w:rsidRPr="00A90713" w14:paraId="784991F6"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7EFBE7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Body mass index (kg/m²)</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369EAE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29.7 (5.5)</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165E22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29.7 (5.4)</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CA104F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29.9 (5.9)</w:t>
            </w:r>
          </w:p>
        </w:tc>
      </w:tr>
      <w:tr w:rsidR="002C2030" w:rsidRPr="00A90713" w14:paraId="2D7564AF"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97176CA"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Systolic blood pressure (mmHg)</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0E6F6E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134 (18)</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79BD03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134 (18)</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F90B4D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136 (19)</w:t>
            </w:r>
          </w:p>
        </w:tc>
      </w:tr>
      <w:tr w:rsidR="002C2030" w:rsidRPr="00A90713" w14:paraId="264DB642"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BA44E3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Diastolic blood pressure (mmHg)</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95A4AA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85 (10)</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7EE05D6"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85 (10)</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162CC8A"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86 (11)</w:t>
            </w:r>
          </w:p>
        </w:tc>
      </w:tr>
      <w:tr w:rsidR="002C2030" w:rsidRPr="00A90713" w14:paraId="055D63B3"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E55B99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Waist-To-Hip Ratio</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9BD0DB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0.93 (0.07)</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4C368F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0.93 (0.07)</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79DA20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0.93 (0.08)</w:t>
            </w:r>
          </w:p>
        </w:tc>
      </w:tr>
      <w:tr w:rsidR="002C2030" w:rsidRPr="00A90713" w14:paraId="7CE9BC76"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AC6813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Waist-To-Height Ratio</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C59491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0.64 (0.08)</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85502B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0.64 (0.08)</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055214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0.65 (0.09)</w:t>
            </w:r>
          </w:p>
        </w:tc>
      </w:tr>
      <w:tr w:rsidR="002C2030" w:rsidRPr="00A90713" w14:paraId="6AC72482"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DEFF2C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Glucose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940A19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207 (117)</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F830E2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207 (117)</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1C26C7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214 (118)</w:t>
            </w:r>
          </w:p>
        </w:tc>
      </w:tr>
      <w:tr w:rsidR="002C2030" w:rsidRPr="00A90713" w14:paraId="5D06805C"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4D079E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Glycated HbA1c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CE245B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8.86 (2.37)</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F9AA9B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8.86 (2.37)</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B6CEE8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9.18 (2.42)</w:t>
            </w:r>
          </w:p>
        </w:tc>
      </w:tr>
      <w:tr w:rsidR="002C2030" w:rsidRPr="00A90713" w14:paraId="5A11DE05"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D773DC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METS-IR</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28A253B"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51 (10)</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8C320C6"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51 (10)</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0CD2BB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52 (10)</w:t>
            </w:r>
          </w:p>
        </w:tc>
      </w:tr>
      <w:tr w:rsidR="002C2030" w:rsidRPr="00A90713" w14:paraId="7DE80F3F"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A7F52E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426044">
              <w:rPr>
                <w:rFonts w:eastAsia="Helvetica" w:cs="Arial"/>
                <w:color w:val="000000"/>
                <w:sz w:val="22"/>
                <w:szCs w:val="22"/>
              </w:rPr>
              <w:t>Missing</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19CABE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6 (&lt;0.1%)</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7CA9E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6 (&lt;0.1%)</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38E874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r>
      <w:tr w:rsidR="002C2030" w:rsidRPr="00A90713" w14:paraId="0AF6068D"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A9DD20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Creatinine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38F573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0.80 (0.56)</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D10EE4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0.80 (0.56)</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D92272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0.73 (0.21)</w:t>
            </w:r>
          </w:p>
        </w:tc>
      </w:tr>
      <w:tr w:rsidR="002C2030" w:rsidRPr="00A90713" w14:paraId="17F5DD56"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B6605D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eGFR (ml/min/1.73m²)</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3FB194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96 (20)</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30531D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96 (20)</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955499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96 (16)</w:t>
            </w:r>
          </w:p>
        </w:tc>
      </w:tr>
      <w:tr w:rsidR="002C2030" w:rsidRPr="00A90713" w14:paraId="01887A0D"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E38E2CA"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Total cholesterol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7614236"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169 (40)</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93601D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169 (40)</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7F2328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166 (40)</w:t>
            </w:r>
          </w:p>
        </w:tc>
      </w:tr>
      <w:tr w:rsidR="002C2030" w:rsidRPr="00A90713" w14:paraId="1830442D"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BBEE98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HDL cholesterol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611278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39 (8)</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B270CE3"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39 (8)</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42630F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38 (8)</w:t>
            </w:r>
          </w:p>
        </w:tc>
      </w:tr>
      <w:tr w:rsidR="002C2030" w:rsidRPr="00A90713" w14:paraId="0C5246A2"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EB435C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Non-HDL cholesterol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28025C7"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130 (37)</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936214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130 (37)</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CA68BE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127 (35)</w:t>
            </w:r>
          </w:p>
        </w:tc>
      </w:tr>
      <w:tr w:rsidR="002C2030" w:rsidRPr="00A90713" w14:paraId="6A2278DF"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B6C784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Total triglycerides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B4F74A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164 (70)</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23A958A"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164 (70)</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C87A06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162 (68)</w:t>
            </w:r>
          </w:p>
        </w:tc>
      </w:tr>
      <w:tr w:rsidR="002C2030" w:rsidRPr="00A90713" w14:paraId="247C46F5"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783E5D8"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Apolipoprotein B (mg/dl)</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A15595A"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92 (23)</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1188E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92 (23)</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BBE743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90 (22)</w:t>
            </w:r>
          </w:p>
        </w:tc>
      </w:tr>
      <w:tr w:rsidR="002C2030" w:rsidRPr="00A90713" w14:paraId="5E88743E"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EBADF99"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Metformin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20CC1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3,335 (13%)</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F41A00F"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3,252 (13%)</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3A65144"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83 (12%)</w:t>
            </w:r>
          </w:p>
        </w:tc>
      </w:tr>
      <w:tr w:rsidR="002C2030" w:rsidRPr="00A90713" w14:paraId="336334CE"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3E066DC"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Sulphonylurea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2D6D4D2"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12,763 (50%)</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6AF606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12,428 (50%)</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111CFF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335 (48%)</w:t>
            </w:r>
          </w:p>
        </w:tc>
      </w:tr>
      <w:tr w:rsidR="002C2030" w:rsidRPr="00A90713" w14:paraId="46C9F794" w14:textId="77777777" w:rsidTr="00E71FC0">
        <w:trPr>
          <w:jc w:val="center"/>
        </w:trPr>
        <w:tc>
          <w:tcPr>
            <w:tcW w:w="218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FED9E05"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Insulin (%)</w:t>
            </w:r>
          </w:p>
        </w:tc>
        <w:tc>
          <w:tcPr>
            <w:tcW w:w="80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9D42831"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1,361 (5.3%)</w:t>
            </w:r>
          </w:p>
        </w:tc>
        <w:tc>
          <w:tcPr>
            <w:tcW w:w="106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B16BBBD"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1,320 (5.3%)</w:t>
            </w:r>
          </w:p>
        </w:tc>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2D16A0"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41 (5.9%)</w:t>
            </w:r>
          </w:p>
        </w:tc>
      </w:tr>
      <w:tr w:rsidR="002C2030" w:rsidRPr="00A90713" w14:paraId="086EC514" w14:textId="77777777" w:rsidTr="00E71FC0">
        <w:trPr>
          <w:jc w:val="center"/>
        </w:trPr>
        <w:tc>
          <w:tcPr>
            <w:tcW w:w="218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D2BC18E"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Other antidiabetics (%)</w:t>
            </w:r>
          </w:p>
        </w:tc>
        <w:tc>
          <w:tcPr>
            <w:tcW w:w="808"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2AD47CB"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264 (1.0%)</w:t>
            </w:r>
          </w:p>
        </w:tc>
        <w:tc>
          <w:tcPr>
            <w:tcW w:w="106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CA7FD1A"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258 (1.0%)</w:t>
            </w:r>
          </w:p>
        </w:tc>
        <w:tc>
          <w:tcPr>
            <w:tcW w:w="93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3A5BDCB" w14:textId="77777777" w:rsidR="002C2030" w:rsidRPr="00426044" w:rsidRDefault="002C2030" w:rsidP="00E71FC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426044">
              <w:rPr>
                <w:rFonts w:eastAsia="Helvetica" w:cs="Arial"/>
                <w:color w:val="000000"/>
                <w:sz w:val="22"/>
                <w:szCs w:val="22"/>
              </w:rPr>
              <w:t>6 (0.9%)</w:t>
            </w:r>
          </w:p>
        </w:tc>
      </w:tr>
    </w:tbl>
    <w:p w14:paraId="2EFD7158" w14:textId="77777777" w:rsidR="002C2030" w:rsidRDefault="002C2030" w:rsidP="00F70488">
      <w:pPr>
        <w:rPr>
          <w:rFonts w:cs="Arial"/>
          <w:sz w:val="22"/>
          <w:szCs w:val="22"/>
          <w:lang w:val="en-US"/>
        </w:rPr>
      </w:pPr>
    </w:p>
    <w:p w14:paraId="269B7739" w14:textId="77777777" w:rsidR="002C2030" w:rsidRDefault="002C2030" w:rsidP="00F70488">
      <w:pPr>
        <w:rPr>
          <w:rFonts w:cs="Arial"/>
          <w:sz w:val="22"/>
          <w:szCs w:val="22"/>
          <w:lang w:val="en-US"/>
        </w:rPr>
      </w:pPr>
    </w:p>
    <w:p w14:paraId="7A915EBB" w14:textId="77777777" w:rsidR="002C2030" w:rsidRDefault="002C2030" w:rsidP="00F70488">
      <w:pPr>
        <w:rPr>
          <w:rFonts w:cs="Arial"/>
          <w:sz w:val="22"/>
          <w:szCs w:val="22"/>
          <w:lang w:val="en-US"/>
        </w:rPr>
      </w:pPr>
    </w:p>
    <w:p w14:paraId="41885F53" w14:textId="77777777" w:rsidR="002C2030" w:rsidRDefault="002C2030" w:rsidP="00F70488">
      <w:pPr>
        <w:rPr>
          <w:rFonts w:cs="Arial"/>
          <w:sz w:val="22"/>
          <w:szCs w:val="22"/>
          <w:lang w:val="en-US"/>
        </w:rPr>
      </w:pPr>
    </w:p>
    <w:p w14:paraId="383A14C4" w14:textId="77777777" w:rsidR="002C2030" w:rsidRDefault="002C2030" w:rsidP="00F70488">
      <w:pPr>
        <w:rPr>
          <w:rFonts w:cs="Arial"/>
          <w:sz w:val="22"/>
          <w:szCs w:val="22"/>
          <w:lang w:val="en-US"/>
        </w:rPr>
      </w:pPr>
    </w:p>
    <w:p w14:paraId="2C8CEAF6" w14:textId="77777777" w:rsidR="002C2030" w:rsidRDefault="002C2030" w:rsidP="00F70488">
      <w:pPr>
        <w:rPr>
          <w:rFonts w:cs="Arial"/>
          <w:sz w:val="22"/>
          <w:szCs w:val="22"/>
          <w:lang w:val="en-US"/>
        </w:rPr>
      </w:pPr>
    </w:p>
    <w:p w14:paraId="2D1D55C9" w14:textId="7AB606C9" w:rsidR="002C2030" w:rsidRPr="00D970E2" w:rsidRDefault="002C2030" w:rsidP="00F70488">
      <w:pPr>
        <w:rPr>
          <w:rFonts w:cs="Arial"/>
          <w:sz w:val="22"/>
          <w:szCs w:val="22"/>
          <w:lang w:val="en-US"/>
        </w:rPr>
      </w:pPr>
      <w:r w:rsidRPr="00D970E2">
        <w:rPr>
          <w:rFonts w:cs="Arial"/>
          <w:b/>
          <w:bCs/>
          <w:sz w:val="22"/>
          <w:szCs w:val="22"/>
          <w:lang w:val="en-US"/>
        </w:rPr>
        <w:t xml:space="preserve">Supplementary Table </w:t>
      </w:r>
      <w:r w:rsidR="00B33CC3">
        <w:rPr>
          <w:rFonts w:cs="Arial"/>
          <w:b/>
          <w:bCs/>
          <w:sz w:val="22"/>
          <w:szCs w:val="22"/>
          <w:lang w:val="en-US"/>
        </w:rPr>
        <w:t>2</w:t>
      </w:r>
      <w:r w:rsidRPr="00D970E2">
        <w:rPr>
          <w:rFonts w:cs="Arial"/>
          <w:sz w:val="22"/>
          <w:szCs w:val="22"/>
          <w:lang w:val="en-US"/>
        </w:rPr>
        <w:t xml:space="preserve">. Characteristics of participants of the Mexico City Prospective Study Cohort (n=159,517) and participants with diabetes at baseline (n=29,948).  </w:t>
      </w:r>
    </w:p>
    <w:tbl>
      <w:tblPr>
        <w:tblW w:w="5000" w:type="pct"/>
        <w:jc w:val="center"/>
        <w:tblLook w:val="0420" w:firstRow="1" w:lastRow="0" w:firstColumn="0" w:lastColumn="0" w:noHBand="0" w:noVBand="1"/>
      </w:tblPr>
      <w:tblGrid>
        <w:gridCol w:w="2173"/>
        <w:gridCol w:w="996"/>
        <w:gridCol w:w="1095"/>
        <w:gridCol w:w="1199"/>
        <w:gridCol w:w="977"/>
        <w:gridCol w:w="1166"/>
        <w:gridCol w:w="1234"/>
      </w:tblGrid>
      <w:tr w:rsidR="00E675F8" w:rsidRPr="00D970E2" w14:paraId="380CEEF8" w14:textId="77777777" w:rsidTr="009C14AE">
        <w:trPr>
          <w:tblHeader/>
          <w:jc w:val="center"/>
        </w:trPr>
        <w:tc>
          <w:tcPr>
            <w:tcW w:w="1117" w:type="pct"/>
            <w:vMerge w:val="restart"/>
            <w:tcBorders>
              <w:top w:val="single" w:sz="6"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022530F9" w14:textId="70558E73"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Variable</w:t>
            </w:r>
          </w:p>
        </w:tc>
        <w:tc>
          <w:tcPr>
            <w:tcW w:w="1932" w:type="pct"/>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D4786D"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MCPS (n = 159,517)</w:t>
            </w:r>
          </w:p>
        </w:tc>
        <w:tc>
          <w:tcPr>
            <w:tcW w:w="1951" w:type="pct"/>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CE1BD"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MCPS with Diabetes (n = 29,948)</w:t>
            </w:r>
          </w:p>
        </w:tc>
      </w:tr>
      <w:tr w:rsidR="00E675F8" w:rsidRPr="00D970E2" w14:paraId="332B252B" w14:textId="77777777" w:rsidTr="009C14AE">
        <w:trPr>
          <w:tblHeader/>
          <w:jc w:val="center"/>
        </w:trPr>
        <w:tc>
          <w:tcPr>
            <w:tcW w:w="1117" w:type="pct"/>
            <w:vMerge/>
            <w:tcBorders>
              <w:left w:val="none" w:sz="0" w:space="0" w:color="000000"/>
              <w:right w:val="none" w:sz="0" w:space="0" w:color="000000"/>
            </w:tcBorders>
            <w:shd w:val="clear" w:color="auto" w:fill="FFFFFF"/>
            <w:tcMar>
              <w:top w:w="0" w:type="dxa"/>
              <w:left w:w="0" w:type="dxa"/>
              <w:bottom w:w="0" w:type="dxa"/>
              <w:right w:w="0" w:type="dxa"/>
            </w:tcMar>
            <w:vAlign w:val="center"/>
          </w:tcPr>
          <w:p w14:paraId="63387BBB" w14:textId="00B6653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EF9465"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All</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1CA9E6"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Male</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AEDA22"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Female</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F334AD"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All</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8A106"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Male</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6244C"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Female</w:t>
            </w:r>
          </w:p>
        </w:tc>
      </w:tr>
      <w:tr w:rsidR="00E675F8" w:rsidRPr="00D970E2" w14:paraId="2F2A3A79" w14:textId="77777777" w:rsidTr="009C14AE">
        <w:trPr>
          <w:tblHeader/>
          <w:jc w:val="center"/>
        </w:trPr>
        <w:tc>
          <w:tcPr>
            <w:tcW w:w="1117" w:type="pct"/>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DA6E2" w14:textId="03571931"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56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7F1C8"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159,517</w:t>
            </w:r>
          </w:p>
        </w:tc>
        <w:tc>
          <w:tcPr>
            <w:tcW w:w="66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38304"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52,579 (33%)</w:t>
            </w:r>
          </w:p>
        </w:tc>
        <w:tc>
          <w:tcPr>
            <w:tcW w:w="70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05DF95"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106,938 (67%)</w:t>
            </w:r>
          </w:p>
        </w:tc>
        <w:tc>
          <w:tcPr>
            <w:tcW w:w="54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F3AA1"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29,948</w:t>
            </w:r>
          </w:p>
        </w:tc>
        <w:tc>
          <w:tcPr>
            <w:tcW w:w="68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93B16"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9,988 (33.4%)</w:t>
            </w:r>
          </w:p>
        </w:tc>
        <w:tc>
          <w:tcPr>
            <w:tcW w:w="72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3C7390" w14:textId="77777777" w:rsidR="00E675F8" w:rsidRPr="00D970E2" w:rsidRDefault="00E675F8"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19,960 (66.6%)</w:t>
            </w:r>
          </w:p>
        </w:tc>
      </w:tr>
      <w:tr w:rsidR="00CB4399" w:rsidRPr="00D970E2" w14:paraId="4A9362E2" w14:textId="77777777" w:rsidTr="00CB4399">
        <w:trPr>
          <w:jc w:val="center"/>
        </w:trPr>
        <w:tc>
          <w:tcPr>
            <w:tcW w:w="111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201A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Age (years)</w:t>
            </w:r>
          </w:p>
        </w:tc>
        <w:tc>
          <w:tcPr>
            <w:tcW w:w="56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671B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53 (13)</w:t>
            </w:r>
          </w:p>
        </w:tc>
        <w:tc>
          <w:tcPr>
            <w:tcW w:w="66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5FBC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53 (13)</w:t>
            </w:r>
          </w:p>
        </w:tc>
        <w:tc>
          <w:tcPr>
            <w:tcW w:w="702"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2836B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52 (13)</w:t>
            </w:r>
          </w:p>
        </w:tc>
        <w:tc>
          <w:tcPr>
            <w:tcW w:w="54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878C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59 (12)</w:t>
            </w:r>
          </w:p>
        </w:tc>
        <w:tc>
          <w:tcPr>
            <w:tcW w:w="68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D4F4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59 (12)</w:t>
            </w:r>
          </w:p>
        </w:tc>
        <w:tc>
          <w:tcPr>
            <w:tcW w:w="722"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66C4A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59 (12)</w:t>
            </w:r>
          </w:p>
        </w:tc>
      </w:tr>
      <w:tr w:rsidR="00CB4399" w:rsidRPr="00D970E2" w14:paraId="589D4AB6"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549A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Follow-up (years)</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64A9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18.7 (5.0)</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07E63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18.2 (5.6)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1856C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19.0 (4.6)</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C6C97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 (7)</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2CCA8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 (7)</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6187A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 (6)</w:t>
            </w:r>
          </w:p>
        </w:tc>
      </w:tr>
      <w:tr w:rsidR="00CB4399" w:rsidRPr="00D970E2" w14:paraId="4ED1873E"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48016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BC69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2,649 (1.7%)</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AE120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908 (1.7%)</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57BF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1,741 (1.6%)</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A1973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794 (2.7%)</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2BC5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245 (2.5%)</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7071F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549 (2.8%)</w:t>
            </w:r>
          </w:p>
        </w:tc>
      </w:tr>
      <w:tr w:rsidR="00CB4399" w:rsidRPr="00D970E2" w14:paraId="6D2ADF65"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E464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Educational attainment (%)</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B6CE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CF87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43AE7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8D38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28138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82C77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r>
      <w:tr w:rsidR="00CB4399" w:rsidRPr="00D970E2" w14:paraId="1623A9B8"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C9044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University/College</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4EDE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24,399 (15%)</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18A5C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12,233 (23%)</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C360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12,166 (11%)</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D1A4F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2,331 (7.8%)</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2DD0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1,484 (15%)</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D5C64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847 (4.2%)</w:t>
            </w:r>
          </w:p>
        </w:tc>
      </w:tr>
      <w:tr w:rsidR="00CB4399" w:rsidRPr="00D970E2" w14:paraId="1C584B6F"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2C63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High School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B2C0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38,529 (24%)</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05191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13,336 (25%)</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FFCD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25,193 (24%)</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49A0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4,676 (16%)</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84EB8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2,057 (21%)</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CB21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2,619 (13%)</w:t>
            </w:r>
          </w:p>
        </w:tc>
      </w:tr>
      <w:tr w:rsidR="00CB4399" w:rsidRPr="00D970E2" w14:paraId="06FD32C6"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2B49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Elementary</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6175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74,918 (47%)</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191C7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21,889 (42%)</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6389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53,029 (50%)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9571C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16,720 (56%)</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C0F8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5,165 (52%)</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2D901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11,555 (58%)</w:t>
            </w:r>
          </w:p>
        </w:tc>
      </w:tr>
      <w:tr w:rsidR="00CB4399" w:rsidRPr="00D970E2" w14:paraId="72320FD9"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19D5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Other</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4DCA0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21,587 (14%)</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4D3E7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5,100 (9.7%)</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6180A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16,487 (15%)</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90FCA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6,198 (21%)</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38794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1,279 (13%)</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91ECB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4,919 (25%)</w:t>
            </w:r>
          </w:p>
        </w:tc>
      </w:tr>
      <w:tr w:rsidR="00CB4399" w:rsidRPr="00D970E2" w14:paraId="1399F080"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96F7F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B3631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84 (&lt;0.1%)</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EC870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21 (&lt;0.1%)</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5CB9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63 (&lt;0.1%)</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5F95C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 (&lt;0.1%)</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00CE4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 (&lt;0.1%)</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73AD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 (0.1%)</w:t>
            </w:r>
          </w:p>
        </w:tc>
      </w:tr>
      <w:tr w:rsidR="00CB4399" w:rsidRPr="00D970E2" w14:paraId="32B231F9"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AC2B8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Smoking (%)</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0EA96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49,461 (31%)</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548E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25,471 (48%)</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49BAA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23,990 (22%)</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8972A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7,715 (26%)</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FF5C0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4,427 (44%)</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7B1A7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3,288 (16%)</w:t>
            </w:r>
          </w:p>
        </w:tc>
      </w:tr>
      <w:tr w:rsidR="00CB4399" w:rsidRPr="00D970E2" w14:paraId="73E75BDF"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3FDE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Body mass index (kg/m²)</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FE4E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29.0 (5.1)</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1D39E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27.9 (4.3)</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4401E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29.5 (5.3)</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AD03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29.6 (5.5)</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2B62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28.2 (4.7)</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71FC4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30.3 (5.7)</w:t>
            </w:r>
          </w:p>
        </w:tc>
      </w:tr>
      <w:tr w:rsidR="00CB4399" w:rsidRPr="00D970E2" w14:paraId="6541ADC2"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C74E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DEBAB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2,129 (1.3%)</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AE83D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869 (1.7%)</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044B6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1,260 (1.2%)</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CEBEF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666 (2.2%)</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81A55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281 (2.8%)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B09B4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385 (1.9%)</w:t>
            </w:r>
          </w:p>
        </w:tc>
      </w:tr>
      <w:tr w:rsidR="00CB4399" w:rsidRPr="00D970E2" w14:paraId="78F4FE86"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B3E9E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Systolic blood pressure (mmHg)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046F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128 (17)</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0211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129 (16)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3412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127 (17)</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B688E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134 (18)</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EA75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133 (18)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56688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135 (18)</w:t>
            </w:r>
          </w:p>
        </w:tc>
      </w:tr>
      <w:tr w:rsidR="00CB4399" w:rsidRPr="00D970E2" w14:paraId="7C4A7A23"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541B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468D4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320 (0.2%)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A7A6E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168 (0.3%)</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BB7C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152 (0.1%)</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86138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51 (0.2%)</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A6F6E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 (0.3%)</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B013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22 (0.1%)</w:t>
            </w:r>
          </w:p>
        </w:tc>
      </w:tr>
      <w:tr w:rsidR="00CB4399" w:rsidRPr="00D970E2" w14:paraId="36963880"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3C84C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Glucose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BEAE1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 (76)</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28B1F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 (78)</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40513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 (75)</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79320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204 (119)</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212F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204 (123)</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E32F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203 (117)</w:t>
            </w:r>
          </w:p>
        </w:tc>
      </w:tr>
      <w:tr w:rsidR="00CB4399" w:rsidRPr="00D970E2" w14:paraId="4CF17100"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254C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A9F4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3DF40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6E2E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C245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0A143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B54A5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025A7AF9"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88E9D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Glycated HbA1c (%)</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7F929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6.10 (1.71)</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28124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6.10 (1.71)</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33DE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6.11 (1.71)</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7AEBF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8.83 (2.37)</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BC024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8.77 (2.39)</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B1496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8.86 (2.36)</w:t>
            </w:r>
          </w:p>
        </w:tc>
      </w:tr>
      <w:tr w:rsidR="00CB4399" w:rsidRPr="00D970E2" w14:paraId="10927C35"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C418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DBA6A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4,820 (3.0%)</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60D4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1,790 (3.4%)</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87E26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3,030 (2.8%)</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05C7E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542 (1.8%)</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21EF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205 (2.1%)</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FAB8D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337 (1.7%)</w:t>
            </w:r>
          </w:p>
        </w:tc>
      </w:tr>
      <w:tr w:rsidR="00CB4399" w:rsidRPr="00D970E2" w14:paraId="61F99B2F"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B3BE2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cholesterol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2507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164 (45)</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25692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158 (44)</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3EDB8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166 (46)</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796B7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165 (49)</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D8E4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156 (47)</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7000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170 (50)</w:t>
            </w:r>
          </w:p>
        </w:tc>
      </w:tr>
      <w:tr w:rsidR="00CB4399" w:rsidRPr="00D970E2" w14:paraId="27AA5E38"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3373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lastRenderedPageBreak/>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29E3F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1C44C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87D81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9DAF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D25C8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3440E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12415508"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D59B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HDL cholesterol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96C2D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37 (16)</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BE001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35 (15)</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160C2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39 (17)</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C3A6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37 (18)</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9A19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35 (17)</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79EB3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 (18)</w:t>
            </w:r>
          </w:p>
        </w:tc>
      </w:tr>
      <w:tr w:rsidR="00CB4399" w:rsidRPr="00D970E2" w14:paraId="7D71AF0A"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7C24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5551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D524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962C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D02E7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9426F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A8668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7DCFA11C"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511B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Non-HDL cholesterol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54F5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125 (41)</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12208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122 (39)</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7716B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127 (41)</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B02AE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127 (44)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9A18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120 (43)</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667CD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130 (45)</w:t>
            </w:r>
          </w:p>
        </w:tc>
      </w:tr>
      <w:tr w:rsidR="00CB4399" w:rsidRPr="00D970E2" w14:paraId="55109EB7"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4B60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89C0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76EF8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F8A8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01FBF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CF36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83604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74288E7C"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A5AB0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triglycerides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9FB9A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136 (68)</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A25B3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142 (70)</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9135A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133 (68)</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C3184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157 (82)</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869F2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156 (82)</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955D4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158 (82)</w:t>
            </w:r>
          </w:p>
        </w:tc>
      </w:tr>
      <w:tr w:rsidR="00CB4399" w:rsidRPr="00D970E2" w14:paraId="625F7894"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F2A8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3E494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8E7F1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AE5BB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1447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C399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2902D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443FB605"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1AAA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Apolipoprotein B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B5BF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86 (41)</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A41A7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85 (40)</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97F6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86 (42)</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BAA48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 (46)</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47D69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84 (45)</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014EF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89 (46)</w:t>
            </w:r>
          </w:p>
        </w:tc>
      </w:tr>
      <w:tr w:rsidR="00CB4399" w:rsidRPr="00D970E2" w14:paraId="78D63143"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36B88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52F826"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06BE7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C5D45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EEF4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DE7E69"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A47982"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052E5231"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2CCAA7"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Creatinine (mg/dl)</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7577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0.73 (0.39)</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422B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0.86 (0.46)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3905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0.66 (0.33)</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4D0E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0.77 (0.61)</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8F782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0.91 (0.77)</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12D28"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0.70 (0.50)</w:t>
            </w:r>
          </w:p>
        </w:tc>
      </w:tr>
      <w:tr w:rsidR="00CB4399" w:rsidRPr="00D970E2" w14:paraId="03B824A0"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3E28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E69F9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6,684 (4.2%)</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4A34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2,409 (4.6%)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7851E1"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4,275 (4.0%)</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E9E6FA"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1,032 (3.4%)</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4ECE2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380 (3.8%)</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8678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652 (3.3%)</w:t>
            </w:r>
          </w:p>
        </w:tc>
      </w:tr>
      <w:tr w:rsidR="00CB4399" w:rsidRPr="00D970E2" w14:paraId="5A8E8BCD" w14:textId="77777777" w:rsidTr="00CB4399">
        <w:trPr>
          <w:jc w:val="center"/>
        </w:trPr>
        <w:tc>
          <w:tcPr>
            <w:tcW w:w="111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61B04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eGFR (ml/min/1.73m²)</w:t>
            </w:r>
          </w:p>
        </w:tc>
        <w:tc>
          <w:tcPr>
            <w:tcW w:w="5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5007E"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101 (17)</w:t>
            </w:r>
          </w:p>
        </w:tc>
        <w:tc>
          <w:tcPr>
            <w:tcW w:w="6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0B40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100 (16)</w:t>
            </w:r>
          </w:p>
        </w:tc>
        <w:tc>
          <w:tcPr>
            <w:tcW w:w="70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7F4C4"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101 (17)</w:t>
            </w:r>
          </w:p>
        </w:tc>
        <w:tc>
          <w:tcPr>
            <w:tcW w:w="54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5FD3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95 (20)</w:t>
            </w:r>
          </w:p>
        </w:tc>
        <w:tc>
          <w:tcPr>
            <w:tcW w:w="6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6EE92F"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95 (21)</w:t>
            </w:r>
          </w:p>
        </w:tc>
        <w:tc>
          <w:tcPr>
            <w:tcW w:w="72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F4AC9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95 (20)</w:t>
            </w:r>
          </w:p>
        </w:tc>
      </w:tr>
      <w:tr w:rsidR="00CB4399" w:rsidRPr="00D970E2" w14:paraId="5D7D6C0C" w14:textId="77777777" w:rsidTr="00CB4399">
        <w:trPr>
          <w:jc w:val="center"/>
        </w:trPr>
        <w:tc>
          <w:tcPr>
            <w:tcW w:w="111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61AF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56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95CB0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13,315 (8.3%)</w:t>
            </w:r>
          </w:p>
        </w:tc>
        <w:tc>
          <w:tcPr>
            <w:tcW w:w="66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B9095"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4,360 (8.3%)</w:t>
            </w:r>
          </w:p>
        </w:tc>
        <w:tc>
          <w:tcPr>
            <w:tcW w:w="70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067C53"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8,955 (8.4%)</w:t>
            </w:r>
          </w:p>
        </w:tc>
        <w:tc>
          <w:tcPr>
            <w:tcW w:w="54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C279D"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2,405 (8.0%)</w:t>
            </w:r>
          </w:p>
        </w:tc>
        <w:tc>
          <w:tcPr>
            <w:tcW w:w="68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87300"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806 (8.1%)</w:t>
            </w:r>
          </w:p>
        </w:tc>
        <w:tc>
          <w:tcPr>
            <w:tcW w:w="72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08CFB"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1,599 (8.0%)</w:t>
            </w:r>
          </w:p>
        </w:tc>
      </w:tr>
      <w:tr w:rsidR="00CB4399" w:rsidRPr="00D970E2" w14:paraId="32E131F0" w14:textId="77777777" w:rsidTr="00CB4399">
        <w:trPr>
          <w:jc w:val="center"/>
        </w:trPr>
        <w:tc>
          <w:tcPr>
            <w:tcW w:w="5000" w:type="pct"/>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A6F3BC" w14:textId="77777777" w:rsidR="00CB4399" w:rsidRPr="00D970E2" w:rsidRDefault="00CB4399" w:rsidP="00CB4399">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Mean (SD) for continuous variables, n (%) for categorical variables.</w:t>
            </w:r>
          </w:p>
        </w:tc>
      </w:tr>
    </w:tbl>
    <w:p w14:paraId="2D57D23A" w14:textId="14AF6F2A" w:rsidR="00974CA0" w:rsidRPr="00D970E2" w:rsidRDefault="00974CA0" w:rsidP="00647217">
      <w:pPr>
        <w:jc w:val="both"/>
        <w:rPr>
          <w:rFonts w:cs="Arial"/>
          <w:sz w:val="22"/>
          <w:szCs w:val="22"/>
          <w:lang w:val="en-US"/>
        </w:rPr>
      </w:pPr>
    </w:p>
    <w:p w14:paraId="4633BDB2" w14:textId="77777777" w:rsidR="001F00BC" w:rsidRDefault="001F00BC">
      <w:pPr>
        <w:spacing w:line="240" w:lineRule="auto"/>
        <w:rPr>
          <w:rFonts w:cs="Arial"/>
          <w:b/>
          <w:bCs/>
          <w:sz w:val="22"/>
          <w:szCs w:val="22"/>
          <w:lang w:val="en-US"/>
        </w:rPr>
      </w:pPr>
      <w:r>
        <w:rPr>
          <w:rFonts w:cs="Arial"/>
          <w:b/>
          <w:bCs/>
          <w:sz w:val="22"/>
          <w:szCs w:val="22"/>
          <w:lang w:val="en-US"/>
        </w:rPr>
        <w:br w:type="page"/>
      </w:r>
    </w:p>
    <w:p w14:paraId="2F2CF8AD" w14:textId="1614110F" w:rsidR="00E73D38" w:rsidRPr="00D970E2" w:rsidRDefault="00E73D38" w:rsidP="00BF799B">
      <w:pPr>
        <w:rPr>
          <w:rFonts w:cs="Arial"/>
          <w:sz w:val="22"/>
          <w:szCs w:val="22"/>
          <w:lang w:val="en-US"/>
        </w:rPr>
      </w:pPr>
      <w:r w:rsidRPr="00D970E2">
        <w:rPr>
          <w:rFonts w:cs="Arial"/>
          <w:b/>
          <w:bCs/>
          <w:sz w:val="22"/>
          <w:szCs w:val="22"/>
          <w:lang w:val="en-US"/>
        </w:rPr>
        <w:lastRenderedPageBreak/>
        <w:t xml:space="preserve">Supplementary Table </w:t>
      </w:r>
      <w:r w:rsidR="00B33CC3">
        <w:rPr>
          <w:rFonts w:cs="Arial"/>
          <w:b/>
          <w:bCs/>
          <w:sz w:val="22"/>
          <w:szCs w:val="22"/>
          <w:lang w:val="en-US"/>
        </w:rPr>
        <w:t>3</w:t>
      </w:r>
      <w:r w:rsidRPr="00D970E2">
        <w:rPr>
          <w:rFonts w:cs="Arial"/>
          <w:sz w:val="22"/>
          <w:szCs w:val="22"/>
          <w:lang w:val="en-US"/>
        </w:rPr>
        <w:t>. Characteristics of participants of the Mexico City Prospective Study Cohort with diabetes and without cardiovascular disease or missing data for cluster classification at baseline (n=</w:t>
      </w:r>
      <w:r w:rsidR="00BF799B" w:rsidRPr="00D970E2">
        <w:rPr>
          <w:rFonts w:cs="Arial"/>
          <w:sz w:val="22"/>
          <w:szCs w:val="22"/>
          <w:lang w:val="en-US"/>
        </w:rPr>
        <w:t>24,943</w:t>
      </w:r>
      <w:r w:rsidRPr="00D970E2">
        <w:rPr>
          <w:rFonts w:cs="Arial"/>
          <w:sz w:val="22"/>
          <w:szCs w:val="22"/>
          <w:lang w:val="en-US"/>
        </w:rPr>
        <w:t xml:space="preserve">).  </w:t>
      </w:r>
    </w:p>
    <w:tbl>
      <w:tblPr>
        <w:tblW w:w="5000" w:type="pct"/>
        <w:jc w:val="center"/>
        <w:tblLook w:val="0420" w:firstRow="1" w:lastRow="0" w:firstColumn="0" w:lastColumn="0" w:noHBand="0" w:noVBand="1"/>
      </w:tblPr>
      <w:tblGrid>
        <w:gridCol w:w="3217"/>
        <w:gridCol w:w="1574"/>
        <w:gridCol w:w="1968"/>
        <w:gridCol w:w="2081"/>
      </w:tblGrid>
      <w:tr w:rsidR="00E675F8" w:rsidRPr="00D970E2" w14:paraId="13B838FA" w14:textId="77777777" w:rsidTr="00E675F8">
        <w:trPr>
          <w:tblHeader/>
          <w:jc w:val="center"/>
        </w:trPr>
        <w:tc>
          <w:tcPr>
            <w:tcW w:w="1820" w:type="pct"/>
            <w:vMerge w:val="restart"/>
            <w:tcBorders>
              <w:top w:val="single" w:sz="6"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53735F77" w14:textId="25F72F0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Variable</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222D47" w14:textId="7777777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All</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2FB67E" w14:textId="7777777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Male</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78AE01" w14:textId="7777777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Female</w:t>
            </w:r>
          </w:p>
        </w:tc>
      </w:tr>
      <w:tr w:rsidR="00E675F8" w:rsidRPr="00D970E2" w14:paraId="68D3FEAE" w14:textId="77777777" w:rsidTr="00E675F8">
        <w:trPr>
          <w:tblHeader/>
          <w:jc w:val="center"/>
        </w:trPr>
        <w:tc>
          <w:tcPr>
            <w:tcW w:w="1820" w:type="pct"/>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E95C8" w14:textId="5B74ABFF"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89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74CDA8" w14:textId="7777777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24,943</w:t>
            </w:r>
          </w:p>
        </w:tc>
        <w:tc>
          <w:tcPr>
            <w:tcW w:w="111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2821E" w14:textId="7777777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8,188 (32.8%)</w:t>
            </w:r>
          </w:p>
        </w:tc>
        <w:tc>
          <w:tcPr>
            <w:tcW w:w="117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69BCF" w14:textId="77777777" w:rsidR="00E675F8" w:rsidRPr="00D970E2" w:rsidRDefault="00E675F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16,755 (67.2%)</w:t>
            </w:r>
          </w:p>
        </w:tc>
      </w:tr>
      <w:tr w:rsidR="00E73D38" w:rsidRPr="00D970E2" w14:paraId="53F0BF77" w14:textId="77777777" w:rsidTr="00E675F8">
        <w:trPr>
          <w:jc w:val="center"/>
        </w:trPr>
        <w:tc>
          <w:tcPr>
            <w:tcW w:w="182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E590A"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Age (years)</w:t>
            </w:r>
          </w:p>
        </w:tc>
        <w:tc>
          <w:tcPr>
            <w:tcW w:w="89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AA9D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58 (12)</w:t>
            </w:r>
          </w:p>
        </w:tc>
        <w:tc>
          <w:tcPr>
            <w:tcW w:w="111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1F1A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58 (12)</w:t>
            </w:r>
          </w:p>
        </w:tc>
        <w:tc>
          <w:tcPr>
            <w:tcW w:w="1177"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039A7"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58 (12)</w:t>
            </w:r>
          </w:p>
        </w:tc>
      </w:tr>
      <w:tr w:rsidR="00E73D38" w:rsidRPr="00D970E2" w14:paraId="47910955"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EE258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Follow-up (years)</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36C96"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 (6)</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9929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 (7)</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491AAC"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 (6)</w:t>
            </w:r>
          </w:p>
        </w:tc>
      </w:tr>
      <w:tr w:rsidR="00E73D38" w:rsidRPr="00D970E2" w14:paraId="3F998312"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FDB5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Educational attainment (%)</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2E942A"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F6D6E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9EB52F"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r>
      <w:tr w:rsidR="00E73D38" w:rsidRPr="00D970E2" w14:paraId="41BEDF25"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462FD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University/College</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A53C71"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1,951 (7.8%)</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0C9AE2"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1,242 (15%)</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9EB627"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709 (4.2%)</w:t>
            </w:r>
          </w:p>
        </w:tc>
      </w:tr>
      <w:tr w:rsidR="00E73D38" w:rsidRPr="00D970E2" w14:paraId="6671A153"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835459"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High School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7C63B"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4,003 (16%)</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8C8E7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1,737 (21%)</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32F13"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2,266 (14%)</w:t>
            </w:r>
          </w:p>
        </w:tc>
      </w:tr>
      <w:tr w:rsidR="00E73D38" w:rsidRPr="00D970E2" w14:paraId="696CB79F"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46DA8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Elementary</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B2532"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13,969 (56%)</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0EBE1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4,218 (52%)</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E4FEB"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9,751 (58%)</w:t>
            </w:r>
          </w:p>
        </w:tc>
      </w:tr>
      <w:tr w:rsidR="00E73D38" w:rsidRPr="00D970E2" w14:paraId="66BD5ACA"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CD330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Other</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AFBA3"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5,000 (20%)</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049E96"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990 (12%)</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4E2CB"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4,010 (24%)</w:t>
            </w:r>
          </w:p>
        </w:tc>
      </w:tr>
      <w:tr w:rsidR="00E73D38" w:rsidRPr="00D970E2" w14:paraId="0142E0DD"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50D772"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300" w:right="100"/>
              <w:jc w:val="center"/>
              <w:rPr>
                <w:rFonts w:eastAsia="Helvetica" w:cs="Arial"/>
                <w:color w:val="000000"/>
                <w:sz w:val="22"/>
                <w:szCs w:val="22"/>
              </w:rPr>
            </w:pPr>
            <w:r w:rsidRPr="00D970E2">
              <w:rPr>
                <w:rFonts w:eastAsia="Helvetica" w:cs="Arial"/>
                <w:color w:val="000000"/>
                <w:sz w:val="22"/>
                <w:szCs w:val="22"/>
              </w:rPr>
              <w:t>Missing</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65DEA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 (&lt;0.1%)</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1B3C8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 (&lt;0.1%)</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EDA8B"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19 (0.1%)</w:t>
            </w:r>
          </w:p>
        </w:tc>
      </w:tr>
      <w:tr w:rsidR="00E73D38" w:rsidRPr="00D970E2" w14:paraId="46A05421"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93401"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Smoking (%)</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0D13A2"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6,539 (26%)</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B70A3E"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3,709 (45%)</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09E9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2,830 (17%)</w:t>
            </w:r>
          </w:p>
        </w:tc>
      </w:tr>
      <w:tr w:rsidR="00E73D38" w:rsidRPr="00D970E2" w14:paraId="42E86550"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C850F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Body mass index (kg/m²)</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D667C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29.7 (5.4)</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56F2B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28.2 (4.6)</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A91DC9"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30.4 (5.7)</w:t>
            </w:r>
          </w:p>
        </w:tc>
      </w:tr>
      <w:tr w:rsidR="00E73D38" w:rsidRPr="00D970E2" w14:paraId="6D502A52"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8377D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Systolic blood pressure (mmHg)</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9A564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134 (18)</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C47A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133 (17)</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54FB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134 (18)</w:t>
            </w:r>
          </w:p>
        </w:tc>
      </w:tr>
      <w:tr w:rsidR="00E73D38" w:rsidRPr="00D970E2" w14:paraId="0878EABC"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47BE2"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Glucose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C15CC1"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207 (117)</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100ED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208 (122)</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150BF6"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206 (114)</w:t>
            </w:r>
          </w:p>
        </w:tc>
      </w:tr>
      <w:tr w:rsidR="00E73D38" w:rsidRPr="00D970E2" w14:paraId="67F6C57C"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D1E64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Glycated HbA1c (%)</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7BB2D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8.86 (2.37)</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8D0C7"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8.81 (2.39)</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BE20A3"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8.88 (2.36)</w:t>
            </w:r>
          </w:p>
        </w:tc>
      </w:tr>
      <w:tr w:rsidR="00E73D38" w:rsidRPr="00D970E2" w14:paraId="11FF0636"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031B3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cholesterol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373A0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169 (40)</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A423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160 (38)</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8A056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174 (40)</w:t>
            </w:r>
          </w:p>
        </w:tc>
      </w:tr>
      <w:tr w:rsidR="00E73D38" w:rsidRPr="00D970E2" w14:paraId="4DA3BC7D"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9DF066"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HDL cholesterol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1C6E6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39 (8)</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3DD6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36 (7)</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1818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40 (8)</w:t>
            </w:r>
          </w:p>
        </w:tc>
      </w:tr>
      <w:tr w:rsidR="00E73D38" w:rsidRPr="00D970E2" w14:paraId="5B78D487"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2F61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Non-HDL cholesterol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2741F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130 (37)</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1AA5BB"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123 (35)</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54BA3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133 (37)</w:t>
            </w:r>
          </w:p>
        </w:tc>
      </w:tr>
      <w:tr w:rsidR="00E73D38" w:rsidRPr="00D970E2" w14:paraId="1B345D18"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E253F"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triglycerides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67B27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164 (70)</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35304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163 (71)</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89F978"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164 (70)</w:t>
            </w:r>
          </w:p>
        </w:tc>
      </w:tr>
      <w:tr w:rsidR="00E73D38" w:rsidRPr="00D970E2" w14:paraId="25577579"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E415CB"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Apolipoprotein B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4EFC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92 (23)</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06A41"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88 (22)</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93733"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94 (23)</w:t>
            </w:r>
          </w:p>
        </w:tc>
      </w:tr>
      <w:tr w:rsidR="00E73D38" w:rsidRPr="00D970E2" w14:paraId="5396C1E4" w14:textId="77777777" w:rsidTr="00E675F8">
        <w:trPr>
          <w:jc w:val="center"/>
        </w:trPr>
        <w:tc>
          <w:tcPr>
            <w:tcW w:w="182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2638C"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Creatinine (mg/dl)</w:t>
            </w:r>
          </w:p>
        </w:tc>
        <w:tc>
          <w:tcPr>
            <w:tcW w:w="89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F1BB5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0.80 (0.56)</w:t>
            </w:r>
          </w:p>
        </w:tc>
        <w:tc>
          <w:tcPr>
            <w:tcW w:w="11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ADBFE5"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0.94 (0.74)</w:t>
            </w:r>
          </w:p>
        </w:tc>
        <w:tc>
          <w:tcPr>
            <w:tcW w:w="11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77741"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0.73 (0.43)</w:t>
            </w:r>
          </w:p>
        </w:tc>
      </w:tr>
      <w:tr w:rsidR="00E73D38" w:rsidRPr="00D970E2" w14:paraId="011A3813" w14:textId="77777777" w:rsidTr="00E675F8">
        <w:trPr>
          <w:jc w:val="center"/>
        </w:trPr>
        <w:tc>
          <w:tcPr>
            <w:tcW w:w="182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93A64"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eGFR (ml/min/1.73m²)</w:t>
            </w:r>
          </w:p>
        </w:tc>
        <w:tc>
          <w:tcPr>
            <w:tcW w:w="89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2041D"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96 (20)</w:t>
            </w:r>
          </w:p>
        </w:tc>
        <w:tc>
          <w:tcPr>
            <w:tcW w:w="111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4BB0E"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96 (20)</w:t>
            </w:r>
          </w:p>
        </w:tc>
        <w:tc>
          <w:tcPr>
            <w:tcW w:w="117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C8DEDA"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95 (20)</w:t>
            </w:r>
          </w:p>
        </w:tc>
      </w:tr>
      <w:tr w:rsidR="00E73D38" w:rsidRPr="00D970E2" w14:paraId="41B8F4EB" w14:textId="77777777" w:rsidTr="00BF799B">
        <w:trPr>
          <w:jc w:val="center"/>
        </w:trPr>
        <w:tc>
          <w:tcPr>
            <w:tcW w:w="5000" w:type="pct"/>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E5F370" w14:textId="77777777" w:rsidR="00E73D38" w:rsidRPr="00D970E2" w:rsidRDefault="00E73D38" w:rsidP="00BF799B">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Mean (SD) for continuous variables, n (%) for categorical variables.</w:t>
            </w:r>
          </w:p>
        </w:tc>
      </w:tr>
    </w:tbl>
    <w:p w14:paraId="0126150D" w14:textId="25515331" w:rsidR="00E675F8" w:rsidRPr="00D970E2" w:rsidRDefault="00E675F8" w:rsidP="00647217">
      <w:pPr>
        <w:jc w:val="both"/>
        <w:rPr>
          <w:rFonts w:cs="Arial"/>
          <w:sz w:val="22"/>
          <w:szCs w:val="22"/>
          <w:lang w:val="en-US"/>
        </w:rPr>
      </w:pPr>
    </w:p>
    <w:p w14:paraId="01973C12" w14:textId="230760E9" w:rsidR="00C117A3" w:rsidRDefault="00C117A3" w:rsidP="00B33CC3">
      <w:pPr>
        <w:spacing w:line="240" w:lineRule="auto"/>
        <w:rPr>
          <w:rFonts w:cs="Arial"/>
          <w:sz w:val="22"/>
          <w:szCs w:val="22"/>
          <w:lang w:val="en-US"/>
        </w:rPr>
      </w:pPr>
    </w:p>
    <w:p w14:paraId="538007D8" w14:textId="77777777" w:rsidR="00C117A3" w:rsidRDefault="00C117A3">
      <w:pPr>
        <w:spacing w:line="240" w:lineRule="auto"/>
        <w:rPr>
          <w:rFonts w:cs="Arial"/>
          <w:sz w:val="22"/>
          <w:szCs w:val="22"/>
          <w:lang w:val="en-US"/>
        </w:rPr>
      </w:pPr>
      <w:r>
        <w:rPr>
          <w:rFonts w:cs="Arial"/>
          <w:sz w:val="22"/>
          <w:szCs w:val="22"/>
          <w:lang w:val="en-US"/>
        </w:rPr>
        <w:br w:type="page"/>
      </w:r>
    </w:p>
    <w:p w14:paraId="769C0408" w14:textId="2BE29114" w:rsidR="00E675F8" w:rsidRPr="00D970E2" w:rsidRDefault="00C117A3" w:rsidP="00E675F8">
      <w:pPr>
        <w:jc w:val="both"/>
        <w:rPr>
          <w:rFonts w:cs="Arial"/>
          <w:sz w:val="22"/>
          <w:szCs w:val="22"/>
          <w:lang w:val="en-US"/>
        </w:rPr>
      </w:pPr>
      <w:r w:rsidRPr="00D970E2">
        <w:rPr>
          <w:rFonts w:cs="Arial"/>
          <w:b/>
          <w:bCs/>
          <w:sz w:val="22"/>
          <w:szCs w:val="22"/>
          <w:lang w:val="en-US"/>
        </w:rPr>
        <w:lastRenderedPageBreak/>
        <w:t xml:space="preserve">Supplementary Table </w:t>
      </w:r>
      <w:r>
        <w:rPr>
          <w:rFonts w:cs="Arial"/>
          <w:b/>
          <w:bCs/>
          <w:sz w:val="22"/>
          <w:szCs w:val="22"/>
          <w:lang w:val="en-US"/>
        </w:rPr>
        <w:t xml:space="preserve">4. </w:t>
      </w:r>
      <w:r w:rsidR="00E675F8" w:rsidRPr="00D970E2">
        <w:rPr>
          <w:rFonts w:cs="Arial"/>
          <w:sz w:val="22"/>
          <w:szCs w:val="22"/>
          <w:lang w:val="en-US"/>
        </w:rPr>
        <w:t>Fatal cardiovascular events in participants of the Mexico City Prospective Study Cohort overall and in those with diabetes and without cardiovascular disease or missing data for cluster classification at baseline.</w:t>
      </w:r>
    </w:p>
    <w:tbl>
      <w:tblPr>
        <w:tblW w:w="5000" w:type="pct"/>
        <w:jc w:val="center"/>
        <w:tblLook w:val="0420" w:firstRow="1" w:lastRow="0" w:firstColumn="0" w:lastColumn="0" w:noHBand="0" w:noVBand="1"/>
      </w:tblPr>
      <w:tblGrid>
        <w:gridCol w:w="1815"/>
        <w:gridCol w:w="1236"/>
        <w:gridCol w:w="1106"/>
        <w:gridCol w:w="1171"/>
        <w:gridCol w:w="1171"/>
        <w:gridCol w:w="1137"/>
        <w:gridCol w:w="1204"/>
      </w:tblGrid>
      <w:tr w:rsidR="00E675F8" w:rsidRPr="00D970E2" w14:paraId="77E2C719" w14:textId="77777777" w:rsidTr="00BE7496">
        <w:trPr>
          <w:tblHeader/>
          <w:jc w:val="center"/>
        </w:trPr>
        <w:tc>
          <w:tcPr>
            <w:tcW w:w="939" w:type="pct"/>
            <w:vMerge w:val="restart"/>
            <w:tcBorders>
              <w:top w:val="single" w:sz="6"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080ED168" w14:textId="013061F4"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Variable</w:t>
            </w:r>
          </w:p>
        </w:tc>
        <w:tc>
          <w:tcPr>
            <w:tcW w:w="2031" w:type="pct"/>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84349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MCPS (n = 159,517)</w:t>
            </w:r>
          </w:p>
        </w:tc>
        <w:tc>
          <w:tcPr>
            <w:tcW w:w="2030" w:type="pct"/>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3167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MCPS with Diabetes (n = 24,943)</w:t>
            </w:r>
          </w:p>
        </w:tc>
      </w:tr>
      <w:tr w:rsidR="00E675F8" w:rsidRPr="00D970E2" w14:paraId="4F70DBF9" w14:textId="77777777" w:rsidTr="00BE7496">
        <w:trPr>
          <w:tblHeader/>
          <w:jc w:val="center"/>
        </w:trPr>
        <w:tc>
          <w:tcPr>
            <w:tcW w:w="939" w:type="pct"/>
            <w:vMerge/>
            <w:tcBorders>
              <w:left w:val="none" w:sz="0" w:space="0" w:color="000000"/>
              <w:right w:val="none" w:sz="0" w:space="0" w:color="000000"/>
            </w:tcBorders>
            <w:shd w:val="clear" w:color="auto" w:fill="FFFFFF"/>
            <w:tcMar>
              <w:top w:w="0" w:type="dxa"/>
              <w:left w:w="0" w:type="dxa"/>
              <w:bottom w:w="0" w:type="dxa"/>
              <w:right w:w="0" w:type="dxa"/>
            </w:tcMar>
            <w:vAlign w:val="center"/>
          </w:tcPr>
          <w:p w14:paraId="51FCF66D" w14:textId="65D03FE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6A67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All</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CE829"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Male</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3714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Female</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E229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All</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1B441"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Male</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9CDA5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Female</w:t>
            </w:r>
          </w:p>
        </w:tc>
      </w:tr>
      <w:tr w:rsidR="00E675F8" w:rsidRPr="00D970E2" w14:paraId="128EF230" w14:textId="77777777" w:rsidTr="00BE7496">
        <w:trPr>
          <w:tblHeader/>
          <w:jc w:val="center"/>
        </w:trPr>
        <w:tc>
          <w:tcPr>
            <w:tcW w:w="939" w:type="pct"/>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3CB48" w14:textId="24B4F104"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71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A4B3F"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159,517 (100%)</w:t>
            </w:r>
          </w:p>
        </w:tc>
        <w:tc>
          <w:tcPr>
            <w:tcW w:w="64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56B4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52,579 (33%)</w:t>
            </w:r>
          </w:p>
        </w:tc>
        <w:tc>
          <w:tcPr>
            <w:tcW w:w="67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26AC0"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106,938 (67%)</w:t>
            </w:r>
          </w:p>
        </w:tc>
        <w:tc>
          <w:tcPr>
            <w:tcW w:w="67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6124F"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24,943 (100%)</w:t>
            </w:r>
          </w:p>
        </w:tc>
        <w:tc>
          <w:tcPr>
            <w:tcW w:w="658"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09EA"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8,188 (32.8%)</w:t>
            </w:r>
          </w:p>
        </w:tc>
        <w:tc>
          <w:tcPr>
            <w:tcW w:w="69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E05B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16,755 (67.2%)</w:t>
            </w:r>
          </w:p>
        </w:tc>
      </w:tr>
      <w:tr w:rsidR="00E675F8" w:rsidRPr="00D970E2" w14:paraId="1038A0E3" w14:textId="77777777" w:rsidTr="00E675F8">
        <w:trPr>
          <w:jc w:val="center"/>
        </w:trPr>
        <w:tc>
          <w:tcPr>
            <w:tcW w:w="5000" w:type="pct"/>
            <w:gridSpan w:val="7"/>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EDDCB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b/>
                <w:color w:val="000000"/>
                <w:sz w:val="22"/>
                <w:szCs w:val="22"/>
              </w:rPr>
              <w:t>Narrow definition</w:t>
            </w:r>
            <w:r w:rsidRPr="00D970E2">
              <w:rPr>
                <w:rFonts w:eastAsia="Helvetica" w:cs="Arial"/>
                <w:color w:val="000000"/>
                <w:sz w:val="22"/>
                <w:szCs w:val="22"/>
                <w:vertAlign w:val="superscript"/>
              </w:rPr>
              <w:t>1</w:t>
            </w:r>
          </w:p>
        </w:tc>
      </w:tr>
      <w:tr w:rsidR="00E675F8" w:rsidRPr="00D970E2" w14:paraId="18A0446A"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80E07B"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cardiovascular events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0BB7A"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7,565 (4.8%)</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952DA2"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3,278 (6.3%)</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4726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4,287 (4.1%)</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A6798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2,218 (8.9%)</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0A67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898 (11%)</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E806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1,320 (7.9%)</w:t>
            </w:r>
          </w:p>
        </w:tc>
      </w:tr>
      <w:tr w:rsidR="00E675F8" w:rsidRPr="00D970E2" w14:paraId="6C3A9F53"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D56F1"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Cerebrovascular events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AD35D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1,311 (0.8%)</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F8062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472 (0.9%)</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11AA3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839 (0.8%)</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BCC15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368 (1.5%)</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524F57"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131 (1.6%)</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ABEE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237 (1.4%)</w:t>
            </w:r>
          </w:p>
        </w:tc>
      </w:tr>
      <w:tr w:rsidR="00E675F8" w:rsidRPr="00D970E2" w14:paraId="31F690BB"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F133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Ischemic cardiac events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90D337"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6,254 (4.0%)</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039B3B"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2,806 (5.4%)</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66ED63"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3,448 (3.3%)</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ADEFB0"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1,850 (7.4%)</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1356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767 (9.4%)</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F9F9F3"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1,083 (6.5%)</w:t>
            </w:r>
          </w:p>
        </w:tc>
      </w:tr>
      <w:tr w:rsidR="00E675F8" w:rsidRPr="00D970E2" w14:paraId="3C58185D" w14:textId="77777777" w:rsidTr="00E675F8">
        <w:trPr>
          <w:jc w:val="center"/>
        </w:trPr>
        <w:tc>
          <w:tcPr>
            <w:tcW w:w="5000" w:type="pct"/>
            <w:gridSpan w:val="7"/>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B2B47"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b/>
                <w:color w:val="000000"/>
                <w:sz w:val="22"/>
                <w:szCs w:val="22"/>
              </w:rPr>
              <w:t>Broad definition</w:t>
            </w:r>
            <w:r w:rsidRPr="00D970E2">
              <w:rPr>
                <w:rFonts w:eastAsia="Helvetica" w:cs="Arial"/>
                <w:color w:val="000000"/>
                <w:sz w:val="22"/>
                <w:szCs w:val="22"/>
                <w:vertAlign w:val="superscript"/>
              </w:rPr>
              <w:t>2</w:t>
            </w:r>
          </w:p>
        </w:tc>
      </w:tr>
      <w:tr w:rsidR="00E675F8" w:rsidRPr="00D970E2" w14:paraId="4D86B5B9"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B6BE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cardiovascular events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70E4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8,946 (5.7%)</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CC7F3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3,763 (7.3%)</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38E8E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5,183 (4.9%)</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4C8950"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2,583 (10%)</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3CAB5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1,010 (12%)</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85E3F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1,573 (9.4%)</w:t>
            </w:r>
          </w:p>
        </w:tc>
      </w:tr>
      <w:tr w:rsidR="00E675F8" w:rsidRPr="00D970E2" w14:paraId="32F520D9"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F648E2"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Cerebrovascular events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56D54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1,311 (0.8%)</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41C49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472 (0.9%)</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F91A0"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839 (0.8%)</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2668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368 (1.5%)</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3A30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131 (1.6%)</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3266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237 (1.4%)</w:t>
            </w:r>
          </w:p>
        </w:tc>
      </w:tr>
      <w:tr w:rsidR="00E675F8" w:rsidRPr="00D970E2" w14:paraId="434A464C"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FA0019"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Ischemic cardiac events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27BB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6,254 (4.0%)</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B059D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2,806 (5.4%)</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739450"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3,448 (3.3%)</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0DA551"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1,850 (7.4%)</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8BEF9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767 (9.4%)</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74360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1,083 (6.5%)</w:t>
            </w:r>
          </w:p>
        </w:tc>
      </w:tr>
      <w:tr w:rsidR="00E675F8" w:rsidRPr="00D970E2" w14:paraId="703E54DA" w14:textId="77777777" w:rsidTr="00E675F8">
        <w:trPr>
          <w:jc w:val="center"/>
        </w:trPr>
        <w:tc>
          <w:tcPr>
            <w:tcW w:w="5000" w:type="pct"/>
            <w:gridSpan w:val="7"/>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7A69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i/>
                <w:color w:val="000000"/>
                <w:sz w:val="22"/>
                <w:szCs w:val="22"/>
              </w:rPr>
              <w:t>Other cardiac events</w:t>
            </w:r>
          </w:p>
        </w:tc>
      </w:tr>
      <w:tr w:rsidR="00E675F8" w:rsidRPr="00D970E2" w14:paraId="3507B935"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A2E47"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Arrythmias</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DE0FAB"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113 (&lt;0.1%)</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BDD99"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 (&lt;0.1%)</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1258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84 (&lt;0.1%)</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4A6C83"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 (0.1%)</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1B2B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 (&lt;0.1%)</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A1B0C7"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22 (0.1%)</w:t>
            </w:r>
          </w:p>
        </w:tc>
      </w:tr>
      <w:tr w:rsidR="00E675F8" w:rsidRPr="00D970E2" w14:paraId="513E9C49"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8E3E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Heart failure</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2C9B0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455 (0.3%)</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43D0D5"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156 (0.3%)</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AF2FD4"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299 (0.3%)</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CAB78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121 (0.5%)</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F0666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40 (0.5%)</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55083"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81 (0.5%)</w:t>
            </w:r>
          </w:p>
        </w:tc>
      </w:tr>
      <w:tr w:rsidR="00E675F8" w:rsidRPr="00D970E2" w14:paraId="00E93D1F"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FE8F8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Hypertensive disease</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54DA3"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768 (0.5%)</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10625F"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272 (0.5%)</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9AAF8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496 (0.5%)</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C9FCA"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196 (0.8%)</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9AE8BE"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54 (0.7%)</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F8B21"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142 (0.8%)</w:t>
            </w:r>
          </w:p>
        </w:tc>
      </w:tr>
      <w:tr w:rsidR="00E675F8" w:rsidRPr="00D970E2" w14:paraId="03322135" w14:textId="77777777" w:rsidTr="00E675F8">
        <w:trPr>
          <w:jc w:val="center"/>
        </w:trPr>
        <w:tc>
          <w:tcPr>
            <w:tcW w:w="93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A705C"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Other</w:t>
            </w:r>
          </w:p>
        </w:tc>
        <w:tc>
          <w:tcPr>
            <w:tcW w:w="71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51F56"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 (&lt;0.1%)</w:t>
            </w:r>
          </w:p>
        </w:tc>
        <w:tc>
          <w:tcPr>
            <w:tcW w:w="64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600822"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 (&lt;0.1%)</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24F95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 (&lt;0.1%)</w:t>
            </w:r>
          </w:p>
        </w:tc>
        <w:tc>
          <w:tcPr>
            <w:tcW w:w="677"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F25A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 (&lt;0.1%)</w:t>
            </w:r>
          </w:p>
        </w:tc>
        <w:tc>
          <w:tcPr>
            <w:tcW w:w="65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D51CD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 (&lt;0.1%)</w:t>
            </w:r>
          </w:p>
        </w:tc>
        <w:tc>
          <w:tcPr>
            <w:tcW w:w="6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11AE8"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 (&lt;0.1%)</w:t>
            </w:r>
          </w:p>
        </w:tc>
      </w:tr>
      <w:tr w:rsidR="00E675F8" w:rsidRPr="00D970E2" w14:paraId="26E1674A" w14:textId="77777777" w:rsidTr="00E675F8">
        <w:trPr>
          <w:jc w:val="center"/>
        </w:trPr>
        <w:tc>
          <w:tcPr>
            <w:tcW w:w="5000" w:type="pct"/>
            <w:gridSpan w:val="7"/>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30A973"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i/>
                <w:color w:val="000000"/>
                <w:sz w:val="22"/>
                <w:szCs w:val="22"/>
              </w:rPr>
              <w:t>Other vascular events</w:t>
            </w:r>
          </w:p>
        </w:tc>
      </w:tr>
      <w:tr w:rsidR="00E675F8" w:rsidRPr="00D970E2" w14:paraId="5A68F958" w14:textId="77777777" w:rsidTr="00E675F8">
        <w:trPr>
          <w:jc w:val="center"/>
        </w:trPr>
        <w:tc>
          <w:tcPr>
            <w:tcW w:w="93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444971"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Peripheral arterial disease</w:t>
            </w:r>
          </w:p>
        </w:tc>
        <w:tc>
          <w:tcPr>
            <w:tcW w:w="71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2396F"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 (&lt;0.1%)</w:t>
            </w:r>
          </w:p>
        </w:tc>
        <w:tc>
          <w:tcPr>
            <w:tcW w:w="64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238CF"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 (&lt;0.1%)</w:t>
            </w:r>
          </w:p>
        </w:tc>
        <w:tc>
          <w:tcPr>
            <w:tcW w:w="67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A1CBD"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37 (&lt;0.1%)</w:t>
            </w:r>
          </w:p>
        </w:tc>
        <w:tc>
          <w:tcPr>
            <w:tcW w:w="677"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D59B2"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 (0.1%)</w:t>
            </w:r>
          </w:p>
        </w:tc>
        <w:tc>
          <w:tcPr>
            <w:tcW w:w="658"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6F61B"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 (&lt;0.1%)</w:t>
            </w:r>
          </w:p>
        </w:tc>
        <w:tc>
          <w:tcPr>
            <w:tcW w:w="69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C27A0"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17 (0.1%)</w:t>
            </w:r>
          </w:p>
        </w:tc>
      </w:tr>
      <w:tr w:rsidR="00E675F8" w:rsidRPr="00D970E2" w14:paraId="15291203" w14:textId="77777777" w:rsidTr="00E675F8">
        <w:trPr>
          <w:jc w:val="center"/>
        </w:trPr>
        <w:tc>
          <w:tcPr>
            <w:tcW w:w="5000" w:type="pct"/>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32851B"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vertAlign w:val="superscript"/>
              </w:rPr>
              <w:t>1</w:t>
            </w:r>
            <w:r w:rsidRPr="00D970E2">
              <w:rPr>
                <w:rFonts w:eastAsia="Helvetica" w:cs="Arial"/>
                <w:color w:val="000000"/>
                <w:sz w:val="22"/>
                <w:szCs w:val="22"/>
              </w:rPr>
              <w:t>ICD-10: I20-I25,I60-I69.</w:t>
            </w:r>
          </w:p>
        </w:tc>
      </w:tr>
      <w:tr w:rsidR="00E675F8" w:rsidRPr="00D970E2" w14:paraId="3FE2BEAD" w14:textId="77777777" w:rsidTr="00E675F8">
        <w:trPr>
          <w:jc w:val="center"/>
        </w:trPr>
        <w:tc>
          <w:tcPr>
            <w:tcW w:w="5000" w:type="pct"/>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A4AF37" w14:textId="77777777" w:rsidR="00E675F8" w:rsidRPr="00D970E2" w:rsidRDefault="00E675F8" w:rsidP="00E675F8">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vertAlign w:val="superscript"/>
              </w:rPr>
              <w:t>2</w:t>
            </w:r>
            <w:r w:rsidRPr="00D970E2">
              <w:rPr>
                <w:rFonts w:eastAsia="Helvetica" w:cs="Arial"/>
                <w:color w:val="000000"/>
                <w:sz w:val="22"/>
                <w:szCs w:val="22"/>
              </w:rPr>
              <w:t>ICD-10: I20-I25,I10-I15,I46-I52,I60-I69,I170-I179, R96,E105,E115,E145.</w:t>
            </w:r>
          </w:p>
        </w:tc>
      </w:tr>
    </w:tbl>
    <w:p w14:paraId="7FDB48F2" w14:textId="77777777" w:rsidR="00C66514" w:rsidRDefault="00C66514" w:rsidP="00E675F8">
      <w:pPr>
        <w:jc w:val="both"/>
        <w:rPr>
          <w:rFonts w:cs="Arial"/>
          <w:b/>
          <w:bCs/>
          <w:sz w:val="22"/>
          <w:szCs w:val="22"/>
          <w:lang w:val="en-US"/>
        </w:rPr>
      </w:pPr>
    </w:p>
    <w:p w14:paraId="49E71DB7" w14:textId="77777777" w:rsidR="00C66514" w:rsidRDefault="00C66514" w:rsidP="00E675F8">
      <w:pPr>
        <w:jc w:val="both"/>
        <w:rPr>
          <w:rFonts w:cs="Arial"/>
          <w:b/>
          <w:bCs/>
          <w:sz w:val="22"/>
          <w:szCs w:val="22"/>
          <w:lang w:val="en-US"/>
        </w:rPr>
      </w:pPr>
    </w:p>
    <w:p w14:paraId="3EFFD750" w14:textId="77777777" w:rsidR="00C66514" w:rsidRDefault="00C66514" w:rsidP="00E675F8">
      <w:pPr>
        <w:jc w:val="both"/>
        <w:rPr>
          <w:rFonts w:cs="Arial"/>
          <w:b/>
          <w:bCs/>
          <w:sz w:val="22"/>
          <w:szCs w:val="22"/>
          <w:lang w:val="en-US"/>
        </w:rPr>
      </w:pPr>
    </w:p>
    <w:p w14:paraId="7CB90EC6" w14:textId="7FD2567F" w:rsidR="00E675F8" w:rsidRPr="00D970E2" w:rsidRDefault="00E675F8" w:rsidP="00E675F8">
      <w:pPr>
        <w:jc w:val="both"/>
        <w:rPr>
          <w:rFonts w:cs="Arial"/>
          <w:sz w:val="22"/>
          <w:szCs w:val="22"/>
          <w:lang w:val="en-US"/>
        </w:rPr>
      </w:pPr>
      <w:r w:rsidRPr="00D970E2">
        <w:rPr>
          <w:rFonts w:cs="Arial"/>
          <w:b/>
          <w:bCs/>
          <w:sz w:val="22"/>
          <w:szCs w:val="22"/>
          <w:lang w:val="en-US"/>
        </w:rPr>
        <w:lastRenderedPageBreak/>
        <w:t xml:space="preserve">Supplementary Table </w:t>
      </w:r>
      <w:r w:rsidR="00B33CC3">
        <w:rPr>
          <w:rFonts w:cs="Arial"/>
          <w:b/>
          <w:bCs/>
          <w:sz w:val="22"/>
          <w:szCs w:val="22"/>
          <w:lang w:val="en-US"/>
        </w:rPr>
        <w:t>5</w:t>
      </w:r>
      <w:r w:rsidRPr="00D970E2">
        <w:rPr>
          <w:rFonts w:cs="Arial"/>
          <w:sz w:val="22"/>
          <w:szCs w:val="22"/>
          <w:lang w:val="en-US"/>
        </w:rPr>
        <w:t>. Fatal cardiovascular events in participants of the Mexico City Prospective Study Cohort in those with diabetes and without cardiovascular disease or missing data for cluster classification at baseline, classified per cluster.</w:t>
      </w:r>
      <w:r w:rsidR="008229D4" w:rsidRPr="00D970E2">
        <w:rPr>
          <w:rFonts w:cs="Arial"/>
          <w:sz w:val="22"/>
          <w:szCs w:val="22"/>
        </w:rPr>
        <w:t xml:space="preserve"> </w:t>
      </w:r>
      <w:r w:rsidR="008229D4" w:rsidRPr="00D970E2">
        <w:rPr>
          <w:rFonts w:cs="Arial"/>
          <w:b/>
          <w:bCs/>
          <w:sz w:val="22"/>
          <w:szCs w:val="22"/>
          <w:u w:val="single"/>
          <w:lang w:val="en-US"/>
        </w:rPr>
        <w:t>Abbreviations:</w:t>
      </w:r>
      <w:r w:rsidR="008229D4" w:rsidRPr="00D970E2">
        <w:rPr>
          <w:rFonts w:cs="Arial"/>
          <w:sz w:val="22"/>
          <w:szCs w:val="22"/>
          <w:lang w:val="en-US"/>
        </w:rPr>
        <w:t xml:space="preserve"> MOD, Mild Obesity-related Diabetes; MARD, Mild Age-related Diabetes; SIDD, Severe Insulin-Deficient Diabetes; SIRD, Severe Insulin-Resistant Diabetes.</w:t>
      </w:r>
    </w:p>
    <w:tbl>
      <w:tblPr>
        <w:tblW w:w="5000" w:type="pct"/>
        <w:jc w:val="center"/>
        <w:tblLook w:val="0420" w:firstRow="1" w:lastRow="0" w:firstColumn="0" w:lastColumn="0" w:noHBand="0" w:noVBand="1"/>
      </w:tblPr>
      <w:tblGrid>
        <w:gridCol w:w="2331"/>
        <w:gridCol w:w="988"/>
        <w:gridCol w:w="1625"/>
        <w:gridCol w:w="1299"/>
        <w:gridCol w:w="1299"/>
        <w:gridCol w:w="1298"/>
      </w:tblGrid>
      <w:tr w:rsidR="006C7623" w:rsidRPr="00D970E2" w14:paraId="3A34AB62" w14:textId="77777777" w:rsidTr="006C7623">
        <w:trPr>
          <w:tblHeader/>
          <w:jc w:val="center"/>
        </w:trPr>
        <w:tc>
          <w:tcPr>
            <w:tcW w:w="1318" w:type="pct"/>
            <w:vMerge w:val="restart"/>
            <w:tcBorders>
              <w:top w:val="single" w:sz="6"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06420238" w14:textId="19BCC424"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p w14:paraId="7F9B18BB" w14:textId="2D5BD81D"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Variable</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10BA50"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All</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87CFC"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SIDD</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F9502"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MARD</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42FD1"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SIRD</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B2058"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MOD</w:t>
            </w:r>
          </w:p>
        </w:tc>
      </w:tr>
      <w:tr w:rsidR="006C7623" w:rsidRPr="00D970E2" w14:paraId="17722BC6" w14:textId="77777777" w:rsidTr="006C7623">
        <w:trPr>
          <w:tblHeader/>
          <w:jc w:val="center"/>
        </w:trPr>
        <w:tc>
          <w:tcPr>
            <w:tcW w:w="1318" w:type="pct"/>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9F9929" w14:textId="798F371B"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p>
        </w:tc>
        <w:tc>
          <w:tcPr>
            <w:tcW w:w="55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3631B"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24,943</w:t>
            </w:r>
          </w:p>
        </w:tc>
        <w:tc>
          <w:tcPr>
            <w:tcW w:w="91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DD8E8"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12,466 (50%)</w:t>
            </w:r>
          </w:p>
        </w:tc>
        <w:tc>
          <w:tcPr>
            <w:tcW w:w="73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36E471"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4,409 (17.7%)</w:t>
            </w:r>
          </w:p>
        </w:tc>
        <w:tc>
          <w:tcPr>
            <w:tcW w:w="73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6AAAD"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3,512 (14.1%)</w:t>
            </w:r>
          </w:p>
        </w:tc>
        <w:tc>
          <w:tcPr>
            <w:tcW w:w="73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E90B4" w14:textId="77777777"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b/>
                <w:color w:val="000000"/>
                <w:sz w:val="22"/>
                <w:szCs w:val="22"/>
              </w:rPr>
            </w:pPr>
            <w:r w:rsidRPr="00D970E2">
              <w:rPr>
                <w:rFonts w:eastAsia="Helvetica" w:cs="Arial"/>
                <w:b/>
                <w:color w:val="000000"/>
                <w:sz w:val="22"/>
                <w:szCs w:val="22"/>
              </w:rPr>
              <w:t>n = 4,556 (18.3%)</w:t>
            </w:r>
          </w:p>
        </w:tc>
      </w:tr>
      <w:tr w:rsidR="00E675F8" w:rsidRPr="00D970E2" w14:paraId="7CA7477A" w14:textId="77777777" w:rsidTr="006C7623">
        <w:trPr>
          <w:jc w:val="center"/>
        </w:trPr>
        <w:tc>
          <w:tcPr>
            <w:tcW w:w="1318"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6115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3682" w:type="pct"/>
            <w:gridSpan w:val="5"/>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CFA9D" w14:textId="393FE7E5"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b/>
                <w:color w:val="000000"/>
                <w:sz w:val="22"/>
                <w:szCs w:val="22"/>
              </w:rPr>
              <w:t>Narrow definition</w:t>
            </w:r>
            <w:r w:rsidRPr="00D970E2">
              <w:rPr>
                <w:rFonts w:eastAsia="Helvetica" w:cs="Arial"/>
                <w:color w:val="000000"/>
                <w:sz w:val="22"/>
                <w:szCs w:val="22"/>
                <w:vertAlign w:val="superscript"/>
              </w:rPr>
              <w:t>1</w:t>
            </w:r>
          </w:p>
        </w:tc>
      </w:tr>
      <w:tr w:rsidR="00E675F8" w:rsidRPr="00D970E2" w14:paraId="66977E8A"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6E097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cardiovascular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6E9EC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2,218 (8.9%)</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CD419B"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1,178 (9.4%)</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5ABBF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563 (13%)</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E8BDD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201 (5.7%)</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C841F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276 (6.1%)</w:t>
            </w:r>
          </w:p>
        </w:tc>
      </w:tr>
      <w:tr w:rsidR="00E675F8" w:rsidRPr="00D970E2" w14:paraId="3871F641"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E5DDB"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Cerebrovascular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C37FB6"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368 (1.5%)</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74B33"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188 (1.5%)</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DCB47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104 (2.4%)</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038035"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 (1.1%)</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5A68C4"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 (0.8%)</w:t>
            </w:r>
          </w:p>
        </w:tc>
      </w:tr>
      <w:tr w:rsidR="00E675F8" w:rsidRPr="00D970E2" w14:paraId="394B6362"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00E74B"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Ischemic cardiac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5ED4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1,850 (7.4%)</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BBB9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990 (7.9%)</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39708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459 (10%)</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9F5DA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163 (4.6%)</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8FC13"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238 (5.2%)</w:t>
            </w:r>
          </w:p>
        </w:tc>
      </w:tr>
      <w:tr w:rsidR="00E675F8" w:rsidRPr="00D970E2" w14:paraId="29091877"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307175"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3682" w:type="pct"/>
            <w:gridSpan w:val="5"/>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7D5A9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b/>
                <w:color w:val="000000"/>
                <w:sz w:val="22"/>
                <w:szCs w:val="22"/>
              </w:rPr>
              <w:t>Broad definition</w:t>
            </w:r>
            <w:r w:rsidRPr="00D970E2">
              <w:rPr>
                <w:rFonts w:eastAsia="Helvetica" w:cs="Arial"/>
                <w:color w:val="000000"/>
                <w:sz w:val="22"/>
                <w:szCs w:val="22"/>
                <w:vertAlign w:val="superscript"/>
              </w:rPr>
              <w:t>2</w:t>
            </w:r>
          </w:p>
        </w:tc>
      </w:tr>
      <w:tr w:rsidR="00E675F8" w:rsidRPr="00D970E2" w14:paraId="4062FD32"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C5D4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Total cardiovascular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92602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2,583 (10%)</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F9455"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1,354 (11%)</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6A4463"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663 (15%)</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CE7D0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256 (7.3%)</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A072D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310 (6.8%)</w:t>
            </w:r>
          </w:p>
        </w:tc>
      </w:tr>
      <w:tr w:rsidR="00E675F8" w:rsidRPr="00D970E2" w14:paraId="09E43A9D"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84580"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Cerebrovascular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AF0D46"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368 (1.5%)</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9D2519"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188 (1.5%)</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A514C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104 (2.4%)</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1B41A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 (1.1%)</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B28D5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38 (0.8%)</w:t>
            </w:r>
          </w:p>
        </w:tc>
      </w:tr>
      <w:tr w:rsidR="00E675F8" w:rsidRPr="00D970E2" w14:paraId="0C3B346B"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A958E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Ischemic cardiac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C359E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1,850 (7.4%)</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D96A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990 (7.9%)</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AC39D"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459 (10%)</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F4A9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163 (4.6%)</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3DFDB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238 (5.2%)</w:t>
            </w:r>
          </w:p>
        </w:tc>
      </w:tr>
      <w:tr w:rsidR="00E675F8" w:rsidRPr="00D970E2" w14:paraId="598F4BE7"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6A5A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i/>
                <w:color w:val="000000"/>
                <w:sz w:val="22"/>
                <w:szCs w:val="22"/>
              </w:rPr>
              <w:t>Other cardiac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1E5ED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2885F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A923BB"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CCC18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2A51C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r>
      <w:tr w:rsidR="00E675F8" w:rsidRPr="00D970E2" w14:paraId="14CC96D1"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FC13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Arrythmias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5700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28 (0.1%)</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282DE3"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 (&lt;0.1%)</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7539C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 (0.2%)</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3658B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 (&lt;0.1%)</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F7358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 (&lt;0.1%)</w:t>
            </w:r>
          </w:p>
        </w:tc>
      </w:tr>
      <w:tr w:rsidR="00E675F8" w:rsidRPr="00D970E2" w14:paraId="61247D08"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C29A8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Heart failure</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B0102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121 (0.5%)</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793F6"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54 (0.4%)</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A41345"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36 (0.8%)</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83FBD0"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23 (0.7%)</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600173"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8 (0.2%)</w:t>
            </w:r>
          </w:p>
        </w:tc>
      </w:tr>
      <w:tr w:rsidR="00E675F8" w:rsidRPr="00D970E2" w14:paraId="7F36124E"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DD828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Hypertensive disease</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E67BF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196 (0.8%)</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DBE24"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99 (0.8%)</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E4530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53 (1.2%)</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5124B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29 (0.8%)</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AEBD4"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15 (0.3%)</w:t>
            </w:r>
          </w:p>
        </w:tc>
      </w:tr>
      <w:tr w:rsidR="00E675F8" w:rsidRPr="00D970E2" w14:paraId="47524049"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6948E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Other</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F790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7 (&lt;0.1%)</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3B01B"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4 (&lt;0.1%)</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7C11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 (0%)</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8766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 (0%)</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E3842C"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3 (&lt;0.1%)</w:t>
            </w:r>
          </w:p>
        </w:tc>
      </w:tr>
      <w:tr w:rsidR="00E675F8" w:rsidRPr="00D970E2" w14:paraId="6186D447"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9021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i/>
                <w:color w:val="000000"/>
                <w:sz w:val="22"/>
                <w:szCs w:val="22"/>
              </w:rPr>
              <w:t>Other vascular events</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530B51"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E61B22"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ABD92A"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B71D29"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6A64E"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p>
        </w:tc>
      </w:tr>
      <w:tr w:rsidR="00E675F8" w:rsidRPr="00D970E2" w14:paraId="0306AC1A" w14:textId="77777777" w:rsidTr="006C7623">
        <w:trPr>
          <w:jc w:val="center"/>
        </w:trPr>
        <w:tc>
          <w:tcPr>
            <w:tcW w:w="131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A8EB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Peripheral arterial disease</w:t>
            </w:r>
          </w:p>
        </w:tc>
        <w:tc>
          <w:tcPr>
            <w:tcW w:w="55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2FEE4"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25 (0.1%)</w:t>
            </w:r>
          </w:p>
        </w:tc>
        <w:tc>
          <w:tcPr>
            <w:tcW w:w="9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951F0"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13 (0.1%)</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D9273F"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10 (0.2%)</w:t>
            </w:r>
          </w:p>
        </w:tc>
        <w:tc>
          <w:tcPr>
            <w:tcW w:w="73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C38B87"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2 (&lt;0.1%)</w:t>
            </w:r>
          </w:p>
        </w:tc>
        <w:tc>
          <w:tcPr>
            <w:tcW w:w="73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CCAC9B" w14:textId="77777777" w:rsidR="00E675F8" w:rsidRPr="00D970E2" w:rsidRDefault="00E675F8"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rPr>
              <w:t>0 (0%)</w:t>
            </w:r>
          </w:p>
        </w:tc>
      </w:tr>
      <w:tr w:rsidR="006C7623" w:rsidRPr="00D970E2" w14:paraId="58D7F197" w14:textId="77777777" w:rsidTr="006C7623">
        <w:trPr>
          <w:jc w:val="center"/>
        </w:trPr>
        <w:tc>
          <w:tcPr>
            <w:tcW w:w="5000" w:type="pct"/>
            <w:gridSpan w:val="6"/>
            <w:tcBorders>
              <w:top w:val="single" w:sz="6" w:space="0" w:color="666666"/>
            </w:tcBorders>
            <w:shd w:val="clear" w:color="auto" w:fill="FFFFFF"/>
            <w:tcMar>
              <w:top w:w="0" w:type="dxa"/>
              <w:left w:w="0" w:type="dxa"/>
              <w:bottom w:w="0" w:type="dxa"/>
              <w:right w:w="0" w:type="dxa"/>
            </w:tcMar>
            <w:vAlign w:val="center"/>
          </w:tcPr>
          <w:p w14:paraId="12300FB9" w14:textId="3887F8CE" w:rsidR="006C7623" w:rsidRPr="00D970E2" w:rsidRDefault="006C7623" w:rsidP="006C7623">
            <w:pPr>
              <w:spacing w:line="240" w:lineRule="auto"/>
              <w:ind w:left="100" w:right="100"/>
              <w:jc w:val="center"/>
              <w:rPr>
                <w:rFonts w:eastAsia="Helvetica" w:cs="Arial"/>
                <w:color w:val="000000"/>
                <w:sz w:val="22"/>
                <w:szCs w:val="22"/>
              </w:rPr>
            </w:pPr>
            <w:r w:rsidRPr="00D970E2">
              <w:rPr>
                <w:rFonts w:eastAsia="Helvetica" w:cs="Arial"/>
                <w:color w:val="000000"/>
                <w:sz w:val="22"/>
                <w:szCs w:val="22"/>
                <w:vertAlign w:val="superscript"/>
              </w:rPr>
              <w:t>1</w:t>
            </w:r>
            <w:r w:rsidRPr="00D970E2">
              <w:rPr>
                <w:rFonts w:eastAsia="Helvetica" w:cs="Arial"/>
                <w:color w:val="000000"/>
                <w:sz w:val="22"/>
                <w:szCs w:val="22"/>
              </w:rPr>
              <w:t>ICD-10: I20-I25,I60-I69.</w:t>
            </w:r>
          </w:p>
        </w:tc>
      </w:tr>
      <w:tr w:rsidR="006C7623" w:rsidRPr="00D970E2" w14:paraId="441D7B9D" w14:textId="77777777" w:rsidTr="006C7623">
        <w:trPr>
          <w:jc w:val="center"/>
        </w:trPr>
        <w:tc>
          <w:tcPr>
            <w:tcW w:w="5000" w:type="pct"/>
            <w:gridSpan w:val="6"/>
            <w:shd w:val="clear" w:color="auto" w:fill="FFFFFF"/>
            <w:tcMar>
              <w:top w:w="0" w:type="dxa"/>
              <w:left w:w="0" w:type="dxa"/>
              <w:bottom w:w="0" w:type="dxa"/>
              <w:right w:w="0" w:type="dxa"/>
            </w:tcMar>
            <w:vAlign w:val="center"/>
          </w:tcPr>
          <w:p w14:paraId="2E350C16" w14:textId="19C0E5FA" w:rsidR="006C7623" w:rsidRPr="00D970E2" w:rsidRDefault="006C7623" w:rsidP="006C762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2"/>
                <w:szCs w:val="22"/>
              </w:rPr>
            </w:pPr>
            <w:r w:rsidRPr="00D970E2">
              <w:rPr>
                <w:rFonts w:eastAsia="Helvetica" w:cs="Arial"/>
                <w:color w:val="000000"/>
                <w:sz w:val="22"/>
                <w:szCs w:val="22"/>
                <w:vertAlign w:val="superscript"/>
              </w:rPr>
              <w:t>2</w:t>
            </w:r>
            <w:r w:rsidRPr="00D970E2">
              <w:rPr>
                <w:rFonts w:eastAsia="Helvetica" w:cs="Arial"/>
                <w:color w:val="000000"/>
                <w:sz w:val="22"/>
                <w:szCs w:val="22"/>
              </w:rPr>
              <w:t>ICD-10: I20-I25,I10-I15,I46-I52,I60-I69,I170-I179, R96,E105,E115,E145.</w:t>
            </w:r>
          </w:p>
        </w:tc>
      </w:tr>
    </w:tbl>
    <w:p w14:paraId="37FEBD1F" w14:textId="0917CBFE" w:rsidR="00CF2AA4" w:rsidRPr="00D970E2" w:rsidRDefault="00CF2AA4">
      <w:pPr>
        <w:spacing w:line="240" w:lineRule="auto"/>
        <w:rPr>
          <w:rFonts w:cs="Arial"/>
          <w:sz w:val="22"/>
          <w:szCs w:val="22"/>
          <w:lang w:val="en-US"/>
        </w:rPr>
      </w:pPr>
    </w:p>
    <w:p w14:paraId="50EAE8DC" w14:textId="77777777" w:rsidR="001320BD" w:rsidRDefault="001320BD" w:rsidP="007D6660">
      <w:pPr>
        <w:spacing w:line="240" w:lineRule="auto"/>
        <w:rPr>
          <w:rFonts w:cs="Arial"/>
          <w:sz w:val="22"/>
          <w:szCs w:val="22"/>
          <w:lang w:val="en-US"/>
        </w:rPr>
      </w:pPr>
    </w:p>
    <w:p w14:paraId="563F577E" w14:textId="77777777" w:rsidR="00C66514" w:rsidRDefault="00C66514" w:rsidP="007D6660">
      <w:pPr>
        <w:spacing w:line="240" w:lineRule="auto"/>
        <w:rPr>
          <w:rFonts w:cs="Arial"/>
          <w:sz w:val="22"/>
          <w:szCs w:val="22"/>
          <w:lang w:val="en-US"/>
        </w:rPr>
      </w:pPr>
    </w:p>
    <w:p w14:paraId="114680FC" w14:textId="77777777" w:rsidR="00C66514" w:rsidRDefault="00C66514" w:rsidP="007D6660">
      <w:pPr>
        <w:spacing w:line="240" w:lineRule="auto"/>
        <w:rPr>
          <w:rFonts w:cs="Arial"/>
          <w:sz w:val="22"/>
          <w:szCs w:val="22"/>
          <w:lang w:val="en-US"/>
        </w:rPr>
      </w:pPr>
    </w:p>
    <w:p w14:paraId="169136BC" w14:textId="404845FB" w:rsidR="001F00BC" w:rsidRDefault="001F00BC">
      <w:pPr>
        <w:spacing w:line="240" w:lineRule="auto"/>
        <w:rPr>
          <w:rFonts w:cs="Arial"/>
          <w:sz w:val="22"/>
          <w:szCs w:val="22"/>
          <w:lang w:val="en-US"/>
        </w:rPr>
      </w:pPr>
      <w:r>
        <w:rPr>
          <w:rFonts w:cs="Arial"/>
          <w:sz w:val="22"/>
          <w:szCs w:val="22"/>
          <w:lang w:val="en-US"/>
        </w:rPr>
        <w:br w:type="page"/>
      </w:r>
    </w:p>
    <w:p w14:paraId="09098039" w14:textId="03D008F7" w:rsidR="001F00BC" w:rsidRPr="00D970E2" w:rsidRDefault="001F00BC" w:rsidP="001F00BC">
      <w:pPr>
        <w:jc w:val="both"/>
        <w:rPr>
          <w:rFonts w:cs="Arial"/>
          <w:sz w:val="22"/>
          <w:szCs w:val="22"/>
          <w:lang w:val="en-US"/>
        </w:rPr>
      </w:pPr>
      <w:r w:rsidRPr="00D970E2">
        <w:rPr>
          <w:rFonts w:cs="Arial"/>
          <w:b/>
          <w:bCs/>
          <w:sz w:val="22"/>
          <w:szCs w:val="22"/>
          <w:lang w:val="en-US"/>
        </w:rPr>
        <w:lastRenderedPageBreak/>
        <w:t xml:space="preserve">Supplementary Table </w:t>
      </w:r>
      <w:r w:rsidR="00B33CC3">
        <w:rPr>
          <w:rFonts w:cs="Arial"/>
          <w:b/>
          <w:bCs/>
          <w:sz w:val="22"/>
          <w:szCs w:val="22"/>
          <w:lang w:val="en-US"/>
        </w:rPr>
        <w:t>6</w:t>
      </w:r>
      <w:r w:rsidRPr="00D970E2">
        <w:rPr>
          <w:rFonts w:cs="Arial"/>
          <w:sz w:val="22"/>
          <w:szCs w:val="22"/>
          <w:lang w:val="en-US"/>
        </w:rPr>
        <w:t xml:space="preserve">. </w:t>
      </w:r>
      <w:r w:rsidRPr="001F00BC">
        <w:rPr>
          <w:rFonts w:cs="Arial"/>
          <w:sz w:val="22"/>
          <w:szCs w:val="22"/>
          <w:lang w:val="en-US"/>
        </w:rPr>
        <w:t>Fatal events by cause among</w:t>
      </w:r>
      <w:r>
        <w:rPr>
          <w:rFonts w:cs="Arial"/>
          <w:sz w:val="22"/>
          <w:szCs w:val="22"/>
          <w:lang w:val="en-US"/>
        </w:rPr>
        <w:t xml:space="preserve"> individuals with</w:t>
      </w:r>
      <w:r w:rsidRPr="001F00BC">
        <w:rPr>
          <w:rFonts w:cs="Arial"/>
          <w:sz w:val="22"/>
          <w:szCs w:val="22"/>
          <w:lang w:val="en-US"/>
        </w:rPr>
        <w:t xml:space="preserve"> diabetes in the Mexico City Prospective Study Cohort</w:t>
      </w:r>
      <w:r>
        <w:rPr>
          <w:rFonts w:cs="Arial"/>
          <w:sz w:val="22"/>
          <w:szCs w:val="22"/>
          <w:lang w:val="en-US"/>
        </w:rPr>
        <w:t xml:space="preserve"> overall and stratified by diabetes subgroups</w:t>
      </w:r>
      <w:r w:rsidRPr="00C66514">
        <w:rPr>
          <w:rFonts w:cs="Arial"/>
          <w:sz w:val="22"/>
          <w:szCs w:val="22"/>
          <w:lang w:val="en-US"/>
        </w:rPr>
        <w:t xml:space="preserve">. </w:t>
      </w:r>
      <w:r w:rsidRPr="00D970E2">
        <w:rPr>
          <w:rFonts w:cs="Arial"/>
          <w:b/>
          <w:bCs/>
          <w:sz w:val="22"/>
          <w:szCs w:val="22"/>
          <w:u w:val="single"/>
          <w:lang w:val="en-US"/>
        </w:rPr>
        <w:t>Abbreviations:</w:t>
      </w:r>
      <w:r w:rsidRPr="00D970E2">
        <w:rPr>
          <w:rFonts w:cs="Arial"/>
          <w:sz w:val="22"/>
          <w:szCs w:val="22"/>
          <w:lang w:val="en-US"/>
        </w:rPr>
        <w:t xml:space="preserve"> MOD, Mild Obesity-related Diabetes; MARD, Mild Age-related Diabetes; SIDD, Severe Insulin-Deficient Diabetes; SIRD, Severe Insulin-Resistant Diabetes.</w:t>
      </w:r>
    </w:p>
    <w:tbl>
      <w:tblPr>
        <w:tblW w:w="5000" w:type="pct"/>
        <w:jc w:val="center"/>
        <w:tblLook w:val="0420" w:firstRow="1" w:lastRow="0" w:firstColumn="0" w:lastColumn="0" w:noHBand="0" w:noVBand="1"/>
      </w:tblPr>
      <w:tblGrid>
        <w:gridCol w:w="1818"/>
        <w:gridCol w:w="1536"/>
        <w:gridCol w:w="1469"/>
        <w:gridCol w:w="1416"/>
        <w:gridCol w:w="1218"/>
        <w:gridCol w:w="1383"/>
      </w:tblGrid>
      <w:tr w:rsidR="001F00BC" w14:paraId="00984B72" w14:textId="77777777" w:rsidTr="001F00BC">
        <w:trPr>
          <w:tblHeader/>
          <w:jc w:val="center"/>
        </w:trPr>
        <w:tc>
          <w:tcPr>
            <w:tcW w:w="1028" w:type="pct"/>
            <w:vMerge w:val="restart"/>
            <w:tcBorders>
              <w:top w:val="single" w:sz="6"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0D78C0F5" w14:textId="1E330B73"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p>
          <w:p w14:paraId="2E4E1A57" w14:textId="6C8F30B2"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Variable</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553980"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All</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8B9853"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SIDD</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5F842A"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MOD</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E1B33"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MARD</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462222"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SIRD</w:t>
            </w:r>
          </w:p>
        </w:tc>
      </w:tr>
      <w:tr w:rsidR="001F00BC" w14:paraId="5EF582A6" w14:textId="77777777" w:rsidTr="001F00BC">
        <w:trPr>
          <w:tblHeader/>
          <w:jc w:val="center"/>
        </w:trPr>
        <w:tc>
          <w:tcPr>
            <w:tcW w:w="1028" w:type="pct"/>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306C3" w14:textId="0EB9EAFE"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p>
        </w:tc>
        <w:tc>
          <w:tcPr>
            <w:tcW w:w="86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76971"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n = 24,943 (100%)</w:t>
            </w:r>
          </w:p>
        </w:tc>
        <w:tc>
          <w:tcPr>
            <w:tcW w:w="83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4E9FE"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n = 12,466 (50%)</w:t>
            </w:r>
          </w:p>
        </w:tc>
        <w:tc>
          <w:tcPr>
            <w:tcW w:w="80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619C39"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n = 4,556 (18.3%)</w:t>
            </w:r>
          </w:p>
        </w:tc>
        <w:tc>
          <w:tcPr>
            <w:tcW w:w="68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B32694"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n = 4,409 (17.7%)</w:t>
            </w:r>
          </w:p>
        </w:tc>
        <w:tc>
          <w:tcPr>
            <w:tcW w:w="78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DBB682" w14:textId="77777777" w:rsidR="001F00BC" w:rsidRDefault="001F00BC" w:rsidP="001F00BC">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n = 3,512 (14.1%)</w:t>
            </w:r>
          </w:p>
        </w:tc>
      </w:tr>
      <w:tr w:rsidR="001F00BC" w14:paraId="20D15CCF" w14:textId="77777777" w:rsidTr="001F00BC">
        <w:trPr>
          <w:jc w:val="center"/>
        </w:trPr>
        <w:tc>
          <w:tcPr>
            <w:tcW w:w="1028"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A209F4"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Total events</w:t>
            </w:r>
          </w:p>
        </w:tc>
        <w:tc>
          <w:tcPr>
            <w:tcW w:w="86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647B7A"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7,150 (29%)</w:t>
            </w:r>
          </w:p>
        </w:tc>
        <w:tc>
          <w:tcPr>
            <w:tcW w:w="83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1ED1C"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3,901 (31%)</w:t>
            </w:r>
          </w:p>
        </w:tc>
        <w:tc>
          <w:tcPr>
            <w:tcW w:w="80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521354"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1,010 (22%)</w:t>
            </w:r>
          </w:p>
        </w:tc>
        <w:tc>
          <w:tcPr>
            <w:tcW w:w="68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BC5448"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1,519 (34%)</w:t>
            </w:r>
          </w:p>
        </w:tc>
        <w:tc>
          <w:tcPr>
            <w:tcW w:w="78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A3509"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720 (21%)</w:t>
            </w:r>
          </w:p>
        </w:tc>
      </w:tr>
      <w:tr w:rsidR="001F00BC" w14:paraId="0B3494D3"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E23011"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Cardiovascular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5ABEDC"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2,218 (8.9%)</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8F117"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1,178 (9.4%)</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5B9E0"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276 (6.1%)</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589AE5"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563 (13%)</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3B18D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201 (5.7%)</w:t>
            </w:r>
          </w:p>
        </w:tc>
      </w:tr>
      <w:tr w:rsidR="001F00BC" w14:paraId="682C81C6"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E164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Cardiac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98167"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1,850 (7.4%)</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161D90"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990 (7.9%)</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912A7"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238 (5.2%)</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D5561"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459 (10%)</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1335F"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163 (4.6%)</w:t>
            </w:r>
          </w:p>
        </w:tc>
      </w:tr>
      <w:tr w:rsidR="001F00BC" w14:paraId="5A9F4816"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7B86F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Cerebrovascular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552C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368 (1.5%)</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7553BD"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188 (1.5%)</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1A6362"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38 (0.8%)</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638BC1"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104 (2.4%)</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54D32"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38 (1.1%)</w:t>
            </w:r>
          </w:p>
        </w:tc>
      </w:tr>
      <w:tr w:rsidR="001F00BC" w14:paraId="3837BFA4"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9D546D"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Renal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BCAAAB"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2,280 (9.1%)</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C507D"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1,519 (12%)</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D8BA9A"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(6.8%)</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B9510"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263 (6.0%)</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26EF7"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190 (5.4%)</w:t>
            </w:r>
          </w:p>
        </w:tc>
      </w:tr>
      <w:tr w:rsidR="001F00BC" w14:paraId="5D84E8D6"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BFBC1C"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Hepatobiliary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A06D97"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413 (1.7%)</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991784"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190 (1.5%)</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7FEBF"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74 (1.6%)</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4860F"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91 (2.1%)</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77A86A"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58 (1.7%)</w:t>
            </w:r>
          </w:p>
        </w:tc>
      </w:tr>
      <w:tr w:rsidR="001F00BC" w14:paraId="36BDB542"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E53D0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Neoplastic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62DC81"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787 (3.2%)</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B22C1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334 (2.7%)</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521F10"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125 (2.7%)</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E5ED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226 (5.1%)</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091028"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102 (2.9%)</w:t>
            </w:r>
          </w:p>
        </w:tc>
      </w:tr>
      <w:tr w:rsidR="001F00BC" w14:paraId="337C7CF9" w14:textId="77777777" w:rsidTr="001F00BC">
        <w:trPr>
          <w:jc w:val="center"/>
        </w:trPr>
        <w:tc>
          <w:tcPr>
            <w:tcW w:w="1028"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DF7FF1"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Respiratory events</w:t>
            </w:r>
          </w:p>
        </w:tc>
        <w:tc>
          <w:tcPr>
            <w:tcW w:w="86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3C07A8"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1,317 (5.3%)</w:t>
            </w:r>
          </w:p>
        </w:tc>
        <w:tc>
          <w:tcPr>
            <w:tcW w:w="8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FEA05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617 (4.9%)</w:t>
            </w:r>
          </w:p>
        </w:tc>
        <w:tc>
          <w:tcPr>
            <w:tcW w:w="8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9B0B9"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211 (4.6%)</w:t>
            </w:r>
          </w:p>
        </w:tc>
        <w:tc>
          <w:tcPr>
            <w:tcW w:w="68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D8CDE"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330 (7.5%)</w:t>
            </w:r>
          </w:p>
        </w:tc>
        <w:tc>
          <w:tcPr>
            <w:tcW w:w="78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1C41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159 (4.5%)</w:t>
            </w:r>
          </w:p>
        </w:tc>
      </w:tr>
      <w:tr w:rsidR="001F00BC" w14:paraId="7E16F3AE" w14:textId="77777777" w:rsidTr="001F00BC">
        <w:trPr>
          <w:jc w:val="center"/>
        </w:trPr>
        <w:tc>
          <w:tcPr>
            <w:tcW w:w="1028"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D3356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Other events</w:t>
            </w:r>
          </w:p>
        </w:tc>
        <w:tc>
          <w:tcPr>
            <w:tcW w:w="86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454D5"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135 (0.5%)</w:t>
            </w:r>
          </w:p>
        </w:tc>
        <w:tc>
          <w:tcPr>
            <w:tcW w:w="83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753DC"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63 (0.5%)</w:t>
            </w:r>
          </w:p>
        </w:tc>
        <w:tc>
          <w:tcPr>
            <w:tcW w:w="80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8E8A6"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(0.4%)</w:t>
            </w:r>
          </w:p>
        </w:tc>
        <w:tc>
          <w:tcPr>
            <w:tcW w:w="68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921E52"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46 (1.0%)</w:t>
            </w:r>
          </w:p>
        </w:tc>
        <w:tc>
          <w:tcPr>
            <w:tcW w:w="78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1E690" w14:textId="77777777" w:rsidR="001F00BC" w:rsidRDefault="001F00BC" w:rsidP="001F00BC">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(0.3%)</w:t>
            </w:r>
          </w:p>
        </w:tc>
      </w:tr>
    </w:tbl>
    <w:p w14:paraId="2FB18BC5" w14:textId="77777777" w:rsidR="00C66514" w:rsidRDefault="00C66514" w:rsidP="007D6660">
      <w:pPr>
        <w:spacing w:line="240" w:lineRule="auto"/>
        <w:rPr>
          <w:rFonts w:cs="Arial"/>
          <w:sz w:val="22"/>
          <w:szCs w:val="22"/>
          <w:lang w:val="en-US"/>
        </w:rPr>
      </w:pPr>
    </w:p>
    <w:p w14:paraId="423558A2" w14:textId="77777777" w:rsidR="00C66514" w:rsidRDefault="00C66514" w:rsidP="007D6660">
      <w:pPr>
        <w:spacing w:line="240" w:lineRule="auto"/>
        <w:rPr>
          <w:rFonts w:cs="Arial"/>
          <w:sz w:val="22"/>
          <w:szCs w:val="22"/>
          <w:lang w:val="en-US"/>
        </w:rPr>
      </w:pPr>
    </w:p>
    <w:p w14:paraId="0277365F" w14:textId="77777777" w:rsidR="00C66514" w:rsidRDefault="00C66514" w:rsidP="007D6660">
      <w:pPr>
        <w:spacing w:line="240" w:lineRule="auto"/>
        <w:rPr>
          <w:rFonts w:cs="Arial"/>
          <w:sz w:val="22"/>
          <w:szCs w:val="22"/>
          <w:lang w:val="en-US"/>
        </w:rPr>
      </w:pPr>
    </w:p>
    <w:p w14:paraId="6BF5701B" w14:textId="77777777" w:rsidR="00C23B03" w:rsidRDefault="00C23B03" w:rsidP="00C66514">
      <w:pPr>
        <w:jc w:val="both"/>
        <w:rPr>
          <w:rFonts w:cs="Arial"/>
          <w:b/>
          <w:bCs/>
          <w:sz w:val="22"/>
          <w:szCs w:val="22"/>
          <w:lang w:val="en-US"/>
        </w:rPr>
      </w:pPr>
    </w:p>
    <w:p w14:paraId="421A6109" w14:textId="77777777" w:rsidR="001F00BC" w:rsidRDefault="001F00BC">
      <w:pPr>
        <w:spacing w:line="240" w:lineRule="auto"/>
        <w:rPr>
          <w:rFonts w:cs="Arial"/>
          <w:b/>
          <w:bCs/>
          <w:sz w:val="22"/>
          <w:szCs w:val="22"/>
          <w:lang w:val="en-US"/>
        </w:rPr>
      </w:pPr>
      <w:r>
        <w:rPr>
          <w:rFonts w:cs="Arial"/>
          <w:b/>
          <w:bCs/>
          <w:sz w:val="22"/>
          <w:szCs w:val="22"/>
          <w:lang w:val="en-US"/>
        </w:rPr>
        <w:br w:type="page"/>
      </w:r>
    </w:p>
    <w:p w14:paraId="0F01F62D" w14:textId="6B4FD19F" w:rsidR="004D4EFE" w:rsidRPr="004D4EFE" w:rsidRDefault="004D4EFE" w:rsidP="004D4EFE">
      <w:pPr>
        <w:rPr>
          <w:rFonts w:cs="Arial"/>
          <w:color w:val="1D2228"/>
          <w:sz w:val="22"/>
          <w:szCs w:val="22"/>
          <w:shd w:val="clear" w:color="auto" w:fill="FFFFFF"/>
        </w:rPr>
      </w:pPr>
      <w:r w:rsidRPr="004D4EFE">
        <w:rPr>
          <w:rFonts w:cs="Arial"/>
          <w:b/>
          <w:bCs/>
          <w:color w:val="1D2228"/>
          <w:sz w:val="22"/>
          <w:szCs w:val="22"/>
          <w:shd w:val="clear" w:color="auto" w:fill="FFFFFF"/>
        </w:rPr>
        <w:lastRenderedPageBreak/>
        <w:t xml:space="preserve">Supplementary Table </w:t>
      </w:r>
      <w:r w:rsidR="00B33CC3">
        <w:rPr>
          <w:rFonts w:cs="Arial"/>
          <w:b/>
          <w:bCs/>
          <w:color w:val="1D2228"/>
          <w:sz w:val="22"/>
          <w:szCs w:val="22"/>
          <w:shd w:val="clear" w:color="auto" w:fill="FFFFFF"/>
        </w:rPr>
        <w:t>7</w:t>
      </w:r>
      <w:r w:rsidRPr="004D4EFE">
        <w:rPr>
          <w:rFonts w:cs="Arial"/>
          <w:b/>
          <w:bCs/>
          <w:color w:val="1D2228"/>
          <w:sz w:val="22"/>
          <w:szCs w:val="22"/>
          <w:shd w:val="clear" w:color="auto" w:fill="FFFFFF"/>
        </w:rPr>
        <w:t>.</w:t>
      </w:r>
      <w:r w:rsidRPr="004D4EFE">
        <w:rPr>
          <w:rFonts w:cs="Arial"/>
          <w:color w:val="1D2228"/>
          <w:sz w:val="22"/>
          <w:szCs w:val="22"/>
          <w:shd w:val="clear" w:color="auto" w:fill="FFFFFF"/>
        </w:rPr>
        <w:t xml:space="preserve"> Hazard Ratios for the Lexis-expanded Cox model stratified for age-at-risk per 5-year increments</w:t>
      </w:r>
      <w:r w:rsidR="009978B5">
        <w:rPr>
          <w:rFonts w:cs="Arial"/>
          <w:color w:val="1D2228"/>
          <w:sz w:val="22"/>
          <w:szCs w:val="22"/>
          <w:shd w:val="clear" w:color="auto" w:fill="FFFFFF"/>
        </w:rPr>
        <w:t xml:space="preserve"> for fatal cardiovascular events in MCPS. The model also</w:t>
      </w:r>
      <w:r w:rsidRPr="004D4EFE">
        <w:rPr>
          <w:rFonts w:cs="Arial"/>
          <w:color w:val="1D2228"/>
          <w:sz w:val="22"/>
          <w:szCs w:val="22"/>
          <w:shd w:val="clear" w:color="auto" w:fill="FFFFFF"/>
        </w:rPr>
        <w:t xml:space="preserve"> </w:t>
      </w:r>
      <w:r w:rsidR="009978B5">
        <w:rPr>
          <w:rFonts w:cs="Arial"/>
          <w:color w:val="1D2228"/>
          <w:sz w:val="22"/>
          <w:szCs w:val="22"/>
          <w:shd w:val="clear" w:color="auto" w:fill="FFFFFF"/>
        </w:rPr>
        <w:t>assessed</w:t>
      </w:r>
      <w:r w:rsidRPr="004D4EFE">
        <w:rPr>
          <w:rFonts w:cs="Arial"/>
          <w:color w:val="1D2228"/>
          <w:sz w:val="22"/>
          <w:szCs w:val="22"/>
          <w:shd w:val="clear" w:color="auto" w:fill="FFFFFF"/>
        </w:rPr>
        <w:t xml:space="preserve"> multiplicative interaction analyses between </w:t>
      </w:r>
      <w:r w:rsidR="009978B5">
        <w:rPr>
          <w:rFonts w:cs="Arial"/>
          <w:color w:val="1D2228"/>
          <w:sz w:val="22"/>
          <w:szCs w:val="22"/>
          <w:shd w:val="clear" w:color="auto" w:fill="FFFFFF"/>
        </w:rPr>
        <w:t xml:space="preserve">data-driven </w:t>
      </w:r>
      <w:r w:rsidRPr="004D4EFE">
        <w:rPr>
          <w:rFonts w:cs="Arial"/>
          <w:color w:val="1D2228"/>
          <w:sz w:val="22"/>
          <w:szCs w:val="22"/>
          <w:shd w:val="clear" w:color="auto" w:fill="FFFFFF"/>
        </w:rPr>
        <w:t>diabetes subgroups and undiagnosed diabetes</w:t>
      </w:r>
      <w:r w:rsidR="009978B5">
        <w:rPr>
          <w:rFonts w:cs="Arial"/>
          <w:color w:val="1D2228"/>
          <w:sz w:val="22"/>
          <w:szCs w:val="22"/>
          <w:shd w:val="clear" w:color="auto" w:fill="FFFFFF"/>
        </w:rPr>
        <w:t>.</w:t>
      </w:r>
    </w:p>
    <w:tbl>
      <w:tblPr>
        <w:tblW w:w="5000" w:type="pct"/>
        <w:jc w:val="center"/>
        <w:tblLook w:val="0420" w:firstRow="1" w:lastRow="0" w:firstColumn="0" w:lastColumn="0" w:noHBand="0" w:noVBand="1"/>
      </w:tblPr>
      <w:tblGrid>
        <w:gridCol w:w="4466"/>
        <w:gridCol w:w="1077"/>
        <w:gridCol w:w="1782"/>
        <w:gridCol w:w="1515"/>
      </w:tblGrid>
      <w:tr w:rsidR="004D4EFE" w:rsidRPr="004D4EFE" w14:paraId="09F9B656" w14:textId="77777777" w:rsidTr="00E71FC0">
        <w:trPr>
          <w:tblHeader/>
          <w:jc w:val="center"/>
        </w:trPr>
        <w:tc>
          <w:tcPr>
            <w:tcW w:w="252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4DCFE6"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b/>
                <w:color w:val="000000"/>
                <w:sz w:val="22"/>
                <w:szCs w:val="22"/>
              </w:rPr>
              <w:t>Covariate</w:t>
            </w:r>
          </w:p>
        </w:tc>
        <w:tc>
          <w:tcPr>
            <w:tcW w:w="609"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2D8333"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b/>
                <w:color w:val="000000"/>
                <w:sz w:val="22"/>
                <w:szCs w:val="22"/>
              </w:rPr>
              <w:t>HR</w:t>
            </w:r>
          </w:p>
        </w:tc>
        <w:tc>
          <w:tcPr>
            <w:tcW w:w="1008"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0EEA7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b/>
                <w:color w:val="000000"/>
                <w:sz w:val="22"/>
                <w:szCs w:val="22"/>
              </w:rPr>
              <w:t>95% CI</w:t>
            </w:r>
          </w:p>
        </w:tc>
        <w:tc>
          <w:tcPr>
            <w:tcW w:w="857"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4472E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b/>
                <w:color w:val="000000"/>
                <w:sz w:val="22"/>
                <w:szCs w:val="22"/>
              </w:rPr>
              <w:t>p-value</w:t>
            </w:r>
          </w:p>
        </w:tc>
      </w:tr>
      <w:tr w:rsidR="004D4EFE" w:rsidRPr="004D4EFE" w14:paraId="5A912989" w14:textId="77777777" w:rsidTr="00E71FC0">
        <w:trPr>
          <w:jc w:val="center"/>
        </w:trPr>
        <w:tc>
          <w:tcPr>
            <w:tcW w:w="2526"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4A941"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Diabetes subgroup</w:t>
            </w:r>
          </w:p>
        </w:tc>
        <w:tc>
          <w:tcPr>
            <w:tcW w:w="609"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DFC4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c>
          <w:tcPr>
            <w:tcW w:w="1008"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50012"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c>
          <w:tcPr>
            <w:tcW w:w="857"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0942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r>
      <w:tr w:rsidR="004D4EFE" w:rsidRPr="004D4EFE" w14:paraId="2038E0B1"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34689"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t>MOD</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5C079"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15BF7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F2C72"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r>
      <w:tr w:rsidR="004D4EFE" w:rsidRPr="004D4EFE" w14:paraId="05ACA260"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0A08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t>MARD</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EAED54"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1.32</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F6F4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1.09, 1.58</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CE6B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0.004</w:t>
            </w:r>
          </w:p>
        </w:tc>
      </w:tr>
      <w:tr w:rsidR="004D4EFE" w:rsidRPr="004D4EFE" w14:paraId="299A75B5"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DFBD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t>SIRD</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24A9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1.08</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3FEC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0.87, 1.34</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32C61"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0.5</w:t>
            </w:r>
          </w:p>
        </w:tc>
      </w:tr>
      <w:tr w:rsidR="004D4EFE" w:rsidRPr="004D4EFE" w14:paraId="61F46FA2"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26CF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t>SIDD</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AC26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1.47</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1BE1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1.28, 1.70</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75BAA"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&lt;0.001</w:t>
            </w:r>
          </w:p>
        </w:tc>
      </w:tr>
      <w:tr w:rsidR="004D4EFE" w:rsidRPr="004D4EFE" w14:paraId="05C97C44"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B82BF"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Undiagnosed diabetes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3E4FB"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0.62</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433F2"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0.40, 0.98</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99EAF"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0.042</w:t>
            </w:r>
          </w:p>
        </w:tc>
      </w:tr>
      <w:tr w:rsidR="004D4EFE" w:rsidRPr="004D4EFE" w14:paraId="5D452295"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0E44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Male sex</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1DAF3"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1.72</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A9526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1.56, 1.89</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A0C42"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&lt;0.001</w:t>
            </w:r>
          </w:p>
        </w:tc>
      </w:tr>
      <w:tr w:rsidR="004D4EFE" w:rsidRPr="004D4EFE" w14:paraId="2914EB8C"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C897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Years since diagnosis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2842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1.02</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5AC6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1.02, 1.03</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3E78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&lt;0.001</w:t>
            </w:r>
          </w:p>
        </w:tc>
      </w:tr>
      <w:tr w:rsidR="004D4EFE" w:rsidRPr="004D4EFE" w14:paraId="5B0C0948"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D2FBB"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Diabetes treatment</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CD28F"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1.11</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65F36"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0.98, 1.25</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F7B5B"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0.11</w:t>
            </w:r>
          </w:p>
        </w:tc>
      </w:tr>
      <w:tr w:rsidR="004D4EFE" w:rsidRPr="004D4EFE" w14:paraId="19EB2C0D"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CE3F9"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Antihypertensive treatment</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2B8FA"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1.17</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F097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1.04, 1.32</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BE2D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0.008</w:t>
            </w:r>
          </w:p>
        </w:tc>
      </w:tr>
      <w:tr w:rsidR="004D4EFE" w:rsidRPr="004D4EFE" w14:paraId="378AF405"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5BA8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Statin treatment</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2862A"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1.35</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1FC7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0.67, 2.70</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EF071"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0.4</w:t>
            </w:r>
          </w:p>
        </w:tc>
      </w:tr>
      <w:tr w:rsidR="004D4EFE" w:rsidRPr="004D4EFE" w14:paraId="04CCD32B"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03CE7"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Number of comorbidities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D68FF"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1.14</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1DADF"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1.04, 1.25</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68DDB"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0.004</w:t>
            </w:r>
          </w:p>
        </w:tc>
      </w:tr>
      <w:tr w:rsidR="004D4EFE" w:rsidRPr="004D4EFE" w14:paraId="5E3A32F4"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DCC79"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Educational attainment</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A0C1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1.00</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F52F6"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0.98, 1.02</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E511A"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0.8</w:t>
            </w:r>
          </w:p>
        </w:tc>
      </w:tr>
      <w:tr w:rsidR="004D4EFE" w:rsidRPr="004D4EFE" w14:paraId="1FE7D343"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192A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Coyoacan</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50776"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0.73</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C0313"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0.66, 0.81</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EB523"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&lt;0.001</w:t>
            </w:r>
          </w:p>
        </w:tc>
      </w:tr>
      <w:tr w:rsidR="004D4EFE" w:rsidRPr="004D4EFE" w14:paraId="55BAB166"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0792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Smoking status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3748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0.99</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B1A57"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0.89, 1.10</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E62A3"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w:t>
            </w:r>
          </w:p>
        </w:tc>
      </w:tr>
      <w:tr w:rsidR="004D4EFE" w:rsidRPr="004D4EFE" w14:paraId="0E60C85D"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47A02"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Social Development Index</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98467"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1.49</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94FF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0.92, 2.39</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E7E51"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0.10</w:t>
            </w:r>
          </w:p>
        </w:tc>
      </w:tr>
      <w:tr w:rsidR="004D4EFE" w:rsidRPr="004D4EFE" w14:paraId="73B87098"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3509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Exercise</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731D4"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0.93</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F79B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0.87, 0.99</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D4A4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0.022</w:t>
            </w:r>
          </w:p>
        </w:tc>
      </w:tr>
      <w:tr w:rsidR="004D4EFE" w:rsidRPr="004D4EFE" w14:paraId="14FCE25A"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46465"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Total cholesterol</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1CD4"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1.00</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ADC5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1.00, 1.00</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2C71A"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0.009</w:t>
            </w:r>
          </w:p>
        </w:tc>
      </w:tr>
      <w:tr w:rsidR="004D4EFE" w:rsidRPr="004D4EFE" w14:paraId="68E0C974"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84491F"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Triglycerides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F60D7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1.00</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F7AF3"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1.00, 1.00</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CABA0"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0.3</w:t>
            </w:r>
          </w:p>
        </w:tc>
      </w:tr>
      <w:tr w:rsidR="004D4EFE" w:rsidRPr="004D4EFE" w14:paraId="559F7D81"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D470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Diabetes subgroup * Undiagnosed diabetes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B8462"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26217"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9F8E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p>
        </w:tc>
      </w:tr>
      <w:tr w:rsidR="004D4EFE" w:rsidRPr="004D4EFE" w14:paraId="6613A99C"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E9CC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lastRenderedPageBreak/>
              <w:t>MARD * Undiagnosed diabetes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21D44"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1.54</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9ADC4"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0.95, 2.47</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C1FF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0.078</w:t>
            </w:r>
          </w:p>
        </w:tc>
      </w:tr>
      <w:tr w:rsidR="004D4EFE" w:rsidRPr="004D4EFE" w14:paraId="60D4580C" w14:textId="77777777" w:rsidTr="00E71FC0">
        <w:trPr>
          <w:jc w:val="center"/>
        </w:trPr>
        <w:tc>
          <w:tcPr>
            <w:tcW w:w="2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EC62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t>SIRD * Undiagnosed diabetes</w:t>
            </w:r>
          </w:p>
        </w:tc>
        <w:tc>
          <w:tcPr>
            <w:tcW w:w="6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E57388"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1.23</w:t>
            </w:r>
          </w:p>
        </w:tc>
        <w:tc>
          <w:tcPr>
            <w:tcW w:w="10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DF151"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0.72, 2.10</w:t>
            </w:r>
          </w:p>
        </w:tc>
        <w:tc>
          <w:tcPr>
            <w:tcW w:w="8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F59CA"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0.4</w:t>
            </w:r>
          </w:p>
        </w:tc>
      </w:tr>
      <w:tr w:rsidR="004D4EFE" w:rsidRPr="004D4EFE" w14:paraId="28F124F4" w14:textId="77777777" w:rsidTr="00E71FC0">
        <w:trPr>
          <w:jc w:val="center"/>
        </w:trPr>
        <w:tc>
          <w:tcPr>
            <w:tcW w:w="2526"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42B101"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300" w:right="100"/>
              <w:jc w:val="center"/>
              <w:rPr>
                <w:rFonts w:eastAsia="Helvetica" w:cs="Arial"/>
                <w:color w:val="000000"/>
                <w:sz w:val="22"/>
                <w:szCs w:val="22"/>
              </w:rPr>
            </w:pPr>
            <w:r w:rsidRPr="004C7CBC">
              <w:rPr>
                <w:rFonts w:eastAsia="Helvetica" w:cs="Arial"/>
                <w:color w:val="000000"/>
                <w:sz w:val="22"/>
                <w:szCs w:val="22"/>
              </w:rPr>
              <w:t>SIDD * Undiagnosed diabetes</w:t>
            </w:r>
          </w:p>
        </w:tc>
        <w:tc>
          <w:tcPr>
            <w:tcW w:w="609"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8D5BBE"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1.84</w:t>
            </w:r>
          </w:p>
        </w:tc>
        <w:tc>
          <w:tcPr>
            <w:tcW w:w="1008"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4053C79"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1.16, 2.93</w:t>
            </w:r>
          </w:p>
        </w:tc>
        <w:tc>
          <w:tcPr>
            <w:tcW w:w="857"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EDCD7D"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b/>
                <w:color w:val="000000"/>
                <w:sz w:val="22"/>
                <w:szCs w:val="22"/>
              </w:rPr>
            </w:pPr>
            <w:r w:rsidRPr="004C7CBC">
              <w:rPr>
                <w:rFonts w:eastAsia="Helvetica" w:cs="Arial"/>
                <w:b/>
                <w:color w:val="000000"/>
                <w:sz w:val="22"/>
                <w:szCs w:val="22"/>
              </w:rPr>
              <w:t>0.010</w:t>
            </w:r>
          </w:p>
        </w:tc>
      </w:tr>
      <w:tr w:rsidR="004D4EFE" w:rsidRPr="004D4EFE" w14:paraId="59B551FE" w14:textId="77777777" w:rsidTr="00E71FC0">
        <w:trPr>
          <w:jc w:val="center"/>
        </w:trPr>
        <w:tc>
          <w:tcPr>
            <w:tcW w:w="5000" w:type="pct"/>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2377BC" w14:textId="77777777" w:rsidR="004D4EFE" w:rsidRPr="004C7CBC" w:rsidRDefault="004D4EFE" w:rsidP="004C7CBC">
            <w:pPr>
              <w:pBdr>
                <w:top w:val="none" w:sz="0" w:space="0" w:color="000000"/>
                <w:left w:val="none" w:sz="0" w:space="0" w:color="000000"/>
                <w:bottom w:val="none" w:sz="0" w:space="0" w:color="000000"/>
                <w:right w:val="none" w:sz="0" w:space="0" w:color="000000"/>
              </w:pBdr>
              <w:ind w:left="100" w:right="100"/>
              <w:jc w:val="center"/>
              <w:rPr>
                <w:rFonts w:eastAsia="Helvetica" w:cs="Arial"/>
                <w:color w:val="000000"/>
                <w:sz w:val="22"/>
                <w:szCs w:val="22"/>
              </w:rPr>
            </w:pPr>
            <w:r w:rsidRPr="004C7CBC">
              <w:rPr>
                <w:rFonts w:eastAsia="Helvetica" w:cs="Arial"/>
                <w:color w:val="000000"/>
                <w:sz w:val="22"/>
                <w:szCs w:val="22"/>
              </w:rPr>
              <w:t>Abbreviations: CI = Confidence Interval, HR = Hazard Ratio</w:t>
            </w:r>
          </w:p>
        </w:tc>
      </w:tr>
    </w:tbl>
    <w:p w14:paraId="6BF2C714" w14:textId="77777777" w:rsidR="004D4EFE" w:rsidRDefault="004D4EFE" w:rsidP="00C66514">
      <w:pPr>
        <w:jc w:val="both"/>
        <w:rPr>
          <w:rFonts w:cs="Arial"/>
          <w:b/>
          <w:bCs/>
          <w:sz w:val="22"/>
          <w:szCs w:val="22"/>
          <w:lang w:val="en-US"/>
        </w:rPr>
      </w:pPr>
    </w:p>
    <w:p w14:paraId="466BD09D" w14:textId="77777777" w:rsidR="004D4EFE" w:rsidRDefault="004D4EFE">
      <w:pPr>
        <w:spacing w:line="240" w:lineRule="auto"/>
        <w:rPr>
          <w:rFonts w:cs="Arial"/>
          <w:b/>
          <w:bCs/>
          <w:sz w:val="22"/>
          <w:szCs w:val="22"/>
          <w:lang w:val="en-US"/>
        </w:rPr>
      </w:pPr>
      <w:r>
        <w:rPr>
          <w:rFonts w:cs="Arial"/>
          <w:b/>
          <w:bCs/>
          <w:sz w:val="22"/>
          <w:szCs w:val="22"/>
          <w:lang w:val="en-US"/>
        </w:rPr>
        <w:br w:type="page"/>
      </w:r>
    </w:p>
    <w:p w14:paraId="59FDDC8C" w14:textId="07D1EF79" w:rsidR="00C66514" w:rsidRDefault="00C66514" w:rsidP="00C66514">
      <w:pPr>
        <w:jc w:val="both"/>
        <w:rPr>
          <w:rFonts w:cs="Arial"/>
          <w:sz w:val="22"/>
          <w:szCs w:val="22"/>
          <w:lang w:val="en-US"/>
        </w:rPr>
      </w:pPr>
      <w:r w:rsidRPr="00D970E2">
        <w:rPr>
          <w:rFonts w:cs="Arial"/>
          <w:b/>
          <w:bCs/>
          <w:sz w:val="22"/>
          <w:szCs w:val="22"/>
          <w:lang w:val="en-US"/>
        </w:rPr>
        <w:lastRenderedPageBreak/>
        <w:t xml:space="preserve">Supplementary Table </w:t>
      </w:r>
      <w:r w:rsidR="00B33CC3">
        <w:rPr>
          <w:rFonts w:cs="Arial"/>
          <w:b/>
          <w:bCs/>
          <w:sz w:val="22"/>
          <w:szCs w:val="22"/>
          <w:lang w:val="en-US"/>
        </w:rPr>
        <w:t>8</w:t>
      </w:r>
      <w:r w:rsidRPr="00D970E2">
        <w:rPr>
          <w:rFonts w:cs="Arial"/>
          <w:sz w:val="22"/>
          <w:szCs w:val="22"/>
          <w:lang w:val="en-US"/>
        </w:rPr>
        <w:t xml:space="preserve">. </w:t>
      </w:r>
      <w:r w:rsidRPr="00C66514">
        <w:rPr>
          <w:rFonts w:cs="Arial"/>
          <w:sz w:val="22"/>
          <w:szCs w:val="22"/>
          <w:lang w:val="en-US"/>
        </w:rPr>
        <w:t xml:space="preserve">Model performance for prediction of fatal cardiovascular outcomes in the Mexico City Prospective Study. </w:t>
      </w:r>
      <w:r>
        <w:rPr>
          <w:rFonts w:cs="Arial"/>
          <w:sz w:val="22"/>
          <w:szCs w:val="22"/>
          <w:lang w:val="en-US"/>
        </w:rPr>
        <w:t xml:space="preserve">Apparent and optimism-corrected </w:t>
      </w:r>
      <w:r w:rsidRPr="00C66514">
        <w:rPr>
          <w:rFonts w:cs="Arial"/>
          <w:sz w:val="22"/>
          <w:szCs w:val="22"/>
          <w:lang w:val="en-US"/>
        </w:rPr>
        <w:t>Harrel’s c-statistic for the four Cox proportional hazards models for overall cardiovascula</w:t>
      </w:r>
      <w:r>
        <w:rPr>
          <w:rFonts w:cs="Arial"/>
          <w:sz w:val="22"/>
          <w:szCs w:val="22"/>
          <w:lang w:val="en-US"/>
        </w:rPr>
        <w:t>r</w:t>
      </w:r>
      <w:r w:rsidRPr="00C66514">
        <w:rPr>
          <w:rFonts w:cs="Arial"/>
          <w:sz w:val="22"/>
          <w:szCs w:val="22"/>
          <w:lang w:val="en-US"/>
        </w:rPr>
        <w:t>, ischemic cardia</w:t>
      </w:r>
      <w:r>
        <w:rPr>
          <w:rFonts w:cs="Arial"/>
          <w:sz w:val="22"/>
          <w:szCs w:val="22"/>
          <w:lang w:val="en-US"/>
        </w:rPr>
        <w:t>c</w:t>
      </w:r>
      <w:r w:rsidRPr="00C66514">
        <w:rPr>
          <w:rFonts w:cs="Arial"/>
          <w:sz w:val="22"/>
          <w:szCs w:val="22"/>
          <w:lang w:val="en-US"/>
        </w:rPr>
        <w:t xml:space="preserve">, and cerebrovascular deaths. </w:t>
      </w:r>
      <w:r>
        <w:rPr>
          <w:rFonts w:cs="Arial"/>
          <w:sz w:val="22"/>
          <w:szCs w:val="22"/>
          <w:lang w:val="en-US"/>
        </w:rPr>
        <w:t xml:space="preserve">Optimism was corrected </w:t>
      </w:r>
      <w:r w:rsidRPr="00C66514">
        <w:rPr>
          <w:rFonts w:cs="Arial"/>
          <w:sz w:val="22"/>
          <w:szCs w:val="22"/>
          <w:lang w:val="en-US"/>
        </w:rPr>
        <w:t>using bootstrapping (B=300).</w:t>
      </w:r>
      <w:r w:rsidR="00B85103">
        <w:rPr>
          <w:rFonts w:cs="Arial"/>
          <w:sz w:val="22"/>
          <w:szCs w:val="22"/>
          <w:lang w:val="en-US"/>
        </w:rPr>
        <w:t xml:space="preserve"> P-values were derived using bootstrap resampling comparing nested Cox models</w:t>
      </w:r>
      <w:r w:rsidR="00555336">
        <w:rPr>
          <w:rFonts w:cs="Arial"/>
          <w:sz w:val="22"/>
          <w:szCs w:val="22"/>
          <w:lang w:val="en-US"/>
        </w:rPr>
        <w:t xml:space="preserve"> using the </w:t>
      </w:r>
      <w:proofErr w:type="spellStart"/>
      <w:r w:rsidR="00555336" w:rsidRPr="00555336">
        <w:rPr>
          <w:rFonts w:cs="Arial"/>
          <w:i/>
          <w:iCs/>
          <w:sz w:val="22"/>
          <w:szCs w:val="22"/>
          <w:lang w:val="en-US"/>
        </w:rPr>
        <w:t>compareCstat</w:t>
      </w:r>
      <w:proofErr w:type="spellEnd"/>
      <w:r w:rsidR="00555336">
        <w:rPr>
          <w:rFonts w:cs="Arial"/>
          <w:sz w:val="22"/>
          <w:szCs w:val="22"/>
          <w:lang w:val="en-US"/>
        </w:rPr>
        <w:t xml:space="preserve"> R package</w:t>
      </w:r>
      <w:r w:rsidR="00B85103">
        <w:rPr>
          <w:rFonts w:cs="Arial"/>
          <w:sz w:val="22"/>
          <w:szCs w:val="22"/>
          <w:lang w:val="en-US"/>
        </w:rPr>
        <w:t>.</w:t>
      </w:r>
    </w:p>
    <w:tbl>
      <w:tblPr>
        <w:tblStyle w:val="Tablaconcuadrcula"/>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696"/>
        <w:gridCol w:w="851"/>
        <w:gridCol w:w="1701"/>
        <w:gridCol w:w="1276"/>
        <w:gridCol w:w="992"/>
        <w:gridCol w:w="1134"/>
        <w:gridCol w:w="1180"/>
      </w:tblGrid>
      <w:tr w:rsidR="00B85103" w14:paraId="297B8D62" w14:textId="77777777" w:rsidTr="00B85103">
        <w:tc>
          <w:tcPr>
            <w:tcW w:w="1696" w:type="dxa"/>
            <w:vAlign w:val="center"/>
          </w:tcPr>
          <w:p w14:paraId="403D8BD6" w14:textId="5F4752AB" w:rsidR="00B85103" w:rsidRPr="00B85103" w:rsidRDefault="00B85103" w:rsidP="00B85103">
            <w:pPr>
              <w:spacing w:line="240" w:lineRule="auto"/>
              <w:jc w:val="center"/>
              <w:rPr>
                <w:rFonts w:cs="Arial"/>
                <w:sz w:val="20"/>
                <w:szCs w:val="20"/>
              </w:rPr>
            </w:pPr>
            <w:r w:rsidRPr="00B85103">
              <w:rPr>
                <w:rFonts w:eastAsia="Helvetica" w:cs="Arial"/>
                <w:b/>
                <w:color w:val="000000"/>
                <w:sz w:val="20"/>
                <w:szCs w:val="20"/>
              </w:rPr>
              <w:t>Event</w:t>
            </w:r>
          </w:p>
        </w:tc>
        <w:tc>
          <w:tcPr>
            <w:tcW w:w="851" w:type="dxa"/>
            <w:vAlign w:val="center"/>
          </w:tcPr>
          <w:p w14:paraId="142A5561" w14:textId="4E3B442F" w:rsidR="00B85103" w:rsidRPr="00B85103" w:rsidRDefault="00B85103" w:rsidP="00B85103">
            <w:pPr>
              <w:spacing w:line="240" w:lineRule="auto"/>
              <w:jc w:val="center"/>
              <w:rPr>
                <w:rFonts w:cs="Arial"/>
                <w:sz w:val="20"/>
                <w:szCs w:val="20"/>
              </w:rPr>
            </w:pPr>
            <w:r w:rsidRPr="00B85103">
              <w:rPr>
                <w:rFonts w:eastAsia="Helvetica" w:cs="Arial"/>
                <w:b/>
                <w:color w:val="000000"/>
                <w:sz w:val="20"/>
                <w:szCs w:val="20"/>
              </w:rPr>
              <w:t>Model</w:t>
            </w:r>
          </w:p>
        </w:tc>
        <w:tc>
          <w:tcPr>
            <w:tcW w:w="1701" w:type="dxa"/>
            <w:vAlign w:val="center"/>
          </w:tcPr>
          <w:p w14:paraId="371A2C67" w14:textId="52B3A5A6" w:rsidR="00B85103" w:rsidRPr="00B85103" w:rsidRDefault="00B85103" w:rsidP="00B85103">
            <w:pPr>
              <w:spacing w:line="240" w:lineRule="auto"/>
              <w:jc w:val="center"/>
              <w:rPr>
                <w:rFonts w:cs="Arial"/>
                <w:sz w:val="20"/>
                <w:szCs w:val="20"/>
              </w:rPr>
            </w:pPr>
            <w:r w:rsidRPr="00B85103">
              <w:rPr>
                <w:rFonts w:eastAsia="Helvetica" w:cs="Arial"/>
                <w:b/>
                <w:color w:val="000000"/>
                <w:sz w:val="20"/>
                <w:szCs w:val="20"/>
              </w:rPr>
              <w:t>Apparent c-statistic (95%CI)</w:t>
            </w:r>
          </w:p>
        </w:tc>
        <w:tc>
          <w:tcPr>
            <w:tcW w:w="1276" w:type="dxa"/>
            <w:vAlign w:val="center"/>
          </w:tcPr>
          <w:p w14:paraId="6943EA9C" w14:textId="113F040D" w:rsidR="00B85103" w:rsidRPr="00B85103" w:rsidRDefault="00B85103" w:rsidP="00B85103">
            <w:pPr>
              <w:spacing w:line="240" w:lineRule="auto"/>
              <w:jc w:val="center"/>
              <w:rPr>
                <w:rFonts w:eastAsia="Helvetica" w:cs="Arial"/>
                <w:b/>
                <w:color w:val="000000"/>
                <w:sz w:val="20"/>
                <w:szCs w:val="20"/>
              </w:rPr>
            </w:pPr>
            <w:r w:rsidRPr="00B85103">
              <w:rPr>
                <w:rFonts w:eastAsia="Helvetica" w:cs="Arial"/>
                <w:b/>
                <w:color w:val="000000"/>
                <w:sz w:val="20"/>
                <w:szCs w:val="20"/>
              </w:rPr>
              <w:t>Corrected</w:t>
            </w:r>
          </w:p>
          <w:p w14:paraId="02262DCF" w14:textId="381719C2" w:rsidR="00B85103" w:rsidRPr="00B85103" w:rsidRDefault="00B85103" w:rsidP="00B85103">
            <w:pPr>
              <w:spacing w:line="240" w:lineRule="auto"/>
              <w:jc w:val="center"/>
              <w:rPr>
                <w:rFonts w:cs="Arial"/>
                <w:sz w:val="20"/>
                <w:szCs w:val="20"/>
              </w:rPr>
            </w:pPr>
            <w:r w:rsidRPr="00B85103">
              <w:rPr>
                <w:rFonts w:eastAsia="Helvetica" w:cs="Arial"/>
                <w:b/>
                <w:color w:val="000000"/>
                <w:sz w:val="20"/>
                <w:szCs w:val="20"/>
              </w:rPr>
              <w:t>c-statistic</w:t>
            </w:r>
          </w:p>
        </w:tc>
        <w:tc>
          <w:tcPr>
            <w:tcW w:w="992" w:type="dxa"/>
            <w:vAlign w:val="center"/>
          </w:tcPr>
          <w:p w14:paraId="0DB80F21" w14:textId="23AA9E03" w:rsidR="00B85103" w:rsidRPr="00B85103" w:rsidRDefault="00B85103" w:rsidP="00B85103">
            <w:pPr>
              <w:spacing w:line="240" w:lineRule="auto"/>
              <w:jc w:val="center"/>
              <w:rPr>
                <w:rFonts w:cs="Arial"/>
                <w:b/>
                <w:sz w:val="20"/>
                <w:szCs w:val="20"/>
              </w:rPr>
            </w:pPr>
            <w:r w:rsidRPr="00B85103">
              <w:rPr>
                <w:rFonts w:eastAsia="Helvetica" w:cs="Arial"/>
                <w:b/>
                <w:color w:val="000000"/>
                <w:sz w:val="20"/>
                <w:szCs w:val="20"/>
              </w:rPr>
              <w:t>Diff. vs. Model 2</w:t>
            </w:r>
          </w:p>
        </w:tc>
        <w:tc>
          <w:tcPr>
            <w:tcW w:w="1134" w:type="dxa"/>
            <w:vAlign w:val="center"/>
          </w:tcPr>
          <w:p w14:paraId="69292FEB" w14:textId="40007C1E" w:rsidR="00B85103" w:rsidRPr="00B85103" w:rsidRDefault="00B85103" w:rsidP="00B85103">
            <w:pPr>
              <w:spacing w:line="240" w:lineRule="auto"/>
              <w:jc w:val="center"/>
              <w:rPr>
                <w:rFonts w:cs="Arial"/>
                <w:b/>
                <w:sz w:val="20"/>
                <w:szCs w:val="20"/>
              </w:rPr>
            </w:pPr>
            <w:proofErr w:type="spellStart"/>
            <w:r w:rsidRPr="00B85103">
              <w:rPr>
                <w:rFonts w:cs="Arial"/>
                <w:b/>
                <w:sz w:val="20"/>
                <w:szCs w:val="20"/>
              </w:rPr>
              <w:t>Diff.vs</w:t>
            </w:r>
            <w:proofErr w:type="spellEnd"/>
            <w:r w:rsidRPr="00B85103">
              <w:rPr>
                <w:rFonts w:cs="Arial"/>
                <w:b/>
                <w:sz w:val="20"/>
                <w:szCs w:val="20"/>
              </w:rPr>
              <w:t>. model 3</w:t>
            </w:r>
          </w:p>
        </w:tc>
        <w:tc>
          <w:tcPr>
            <w:tcW w:w="1180" w:type="dxa"/>
            <w:vAlign w:val="center"/>
          </w:tcPr>
          <w:p w14:paraId="6C202D6D" w14:textId="1640473C" w:rsidR="00B85103" w:rsidRPr="00B85103" w:rsidRDefault="00B85103" w:rsidP="00B85103">
            <w:pPr>
              <w:spacing w:line="240" w:lineRule="auto"/>
              <w:jc w:val="center"/>
              <w:rPr>
                <w:rFonts w:cs="Arial"/>
                <w:b/>
                <w:sz w:val="20"/>
                <w:szCs w:val="20"/>
              </w:rPr>
            </w:pPr>
            <w:r w:rsidRPr="00B85103">
              <w:rPr>
                <w:rFonts w:cs="Arial"/>
                <w:b/>
                <w:sz w:val="20"/>
                <w:szCs w:val="20"/>
              </w:rPr>
              <w:t>Diff. vs. model 4</w:t>
            </w:r>
          </w:p>
        </w:tc>
      </w:tr>
      <w:tr w:rsidR="00B85103" w14:paraId="51CCFE71" w14:textId="77777777" w:rsidTr="00B85103">
        <w:tc>
          <w:tcPr>
            <w:tcW w:w="1696" w:type="dxa"/>
            <w:vMerge w:val="restart"/>
            <w:vAlign w:val="center"/>
          </w:tcPr>
          <w:p w14:paraId="03EBB9E7" w14:textId="7490A1CA"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Total CVD events</w:t>
            </w:r>
          </w:p>
        </w:tc>
        <w:tc>
          <w:tcPr>
            <w:tcW w:w="851" w:type="dxa"/>
            <w:vAlign w:val="center"/>
          </w:tcPr>
          <w:p w14:paraId="05478978" w14:textId="41079D9C"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1</w:t>
            </w:r>
          </w:p>
        </w:tc>
        <w:tc>
          <w:tcPr>
            <w:tcW w:w="1701" w:type="dxa"/>
            <w:vAlign w:val="center"/>
          </w:tcPr>
          <w:p w14:paraId="5C364CBA" w14:textId="2C0DB1F8" w:rsidR="00B85103" w:rsidRPr="00B85103" w:rsidRDefault="00B85103" w:rsidP="00B8510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0.719</w:t>
            </w:r>
          </w:p>
          <w:p w14:paraId="24717D10" w14:textId="2A2A5A5B"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(0.709-0.729)</w:t>
            </w:r>
          </w:p>
        </w:tc>
        <w:tc>
          <w:tcPr>
            <w:tcW w:w="1276" w:type="dxa"/>
            <w:vAlign w:val="center"/>
          </w:tcPr>
          <w:p w14:paraId="30D798B1" w14:textId="35D92648"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0.718</w:t>
            </w:r>
          </w:p>
        </w:tc>
        <w:tc>
          <w:tcPr>
            <w:tcW w:w="992" w:type="dxa"/>
            <w:vAlign w:val="center"/>
          </w:tcPr>
          <w:p w14:paraId="5A099BE3" w14:textId="215588B8" w:rsidR="00B85103" w:rsidRPr="00B85103" w:rsidRDefault="00B85103" w:rsidP="00B85103">
            <w:pPr>
              <w:spacing w:line="240" w:lineRule="auto"/>
              <w:jc w:val="center"/>
              <w:rPr>
                <w:rFonts w:cs="Arial"/>
                <w:sz w:val="20"/>
                <w:szCs w:val="20"/>
              </w:rPr>
            </w:pPr>
            <w:r>
              <w:rPr>
                <w:rFonts w:cs="Arial"/>
                <w:sz w:val="20"/>
                <w:szCs w:val="20"/>
              </w:rPr>
              <w:t>p&lt;0.001</w:t>
            </w:r>
          </w:p>
        </w:tc>
        <w:tc>
          <w:tcPr>
            <w:tcW w:w="1134" w:type="dxa"/>
            <w:vAlign w:val="center"/>
          </w:tcPr>
          <w:p w14:paraId="3DAE2849" w14:textId="44950F1C" w:rsidR="00B85103" w:rsidRPr="00B85103" w:rsidRDefault="00B85103" w:rsidP="00B85103">
            <w:pPr>
              <w:spacing w:line="240" w:lineRule="auto"/>
              <w:jc w:val="center"/>
              <w:rPr>
                <w:rFonts w:cs="Arial"/>
                <w:sz w:val="20"/>
                <w:szCs w:val="20"/>
              </w:rPr>
            </w:pPr>
            <w:r>
              <w:rPr>
                <w:rFonts w:cs="Arial"/>
                <w:sz w:val="20"/>
                <w:szCs w:val="20"/>
              </w:rPr>
              <w:t>p=0.040</w:t>
            </w:r>
          </w:p>
        </w:tc>
        <w:tc>
          <w:tcPr>
            <w:tcW w:w="1180" w:type="dxa"/>
            <w:vAlign w:val="center"/>
          </w:tcPr>
          <w:p w14:paraId="5D4C43AC" w14:textId="176136D2" w:rsidR="00B85103" w:rsidRPr="00B85103" w:rsidRDefault="00B85103" w:rsidP="00B85103">
            <w:pPr>
              <w:spacing w:line="240" w:lineRule="auto"/>
              <w:jc w:val="center"/>
              <w:rPr>
                <w:rFonts w:cs="Arial"/>
                <w:sz w:val="20"/>
                <w:szCs w:val="20"/>
              </w:rPr>
            </w:pPr>
            <w:r>
              <w:rPr>
                <w:rFonts w:cs="Arial"/>
                <w:sz w:val="20"/>
                <w:szCs w:val="20"/>
              </w:rPr>
              <w:t>p</w:t>
            </w:r>
            <w:r w:rsidRPr="00B85103">
              <w:rPr>
                <w:rFonts w:cs="Arial"/>
                <w:sz w:val="20"/>
                <w:szCs w:val="20"/>
              </w:rPr>
              <w:t>&lt;0.001</w:t>
            </w:r>
          </w:p>
        </w:tc>
      </w:tr>
      <w:tr w:rsidR="00B85103" w14:paraId="6A9575C9" w14:textId="77777777" w:rsidTr="00B85103">
        <w:tc>
          <w:tcPr>
            <w:tcW w:w="1696" w:type="dxa"/>
            <w:vMerge/>
            <w:vAlign w:val="center"/>
          </w:tcPr>
          <w:p w14:paraId="404A108A" w14:textId="77777777" w:rsidR="00B85103" w:rsidRPr="00B85103" w:rsidRDefault="00B85103" w:rsidP="00B85103">
            <w:pPr>
              <w:spacing w:line="240" w:lineRule="auto"/>
              <w:jc w:val="center"/>
              <w:rPr>
                <w:rFonts w:cs="Arial"/>
                <w:sz w:val="20"/>
                <w:szCs w:val="20"/>
              </w:rPr>
            </w:pPr>
          </w:p>
        </w:tc>
        <w:tc>
          <w:tcPr>
            <w:tcW w:w="851" w:type="dxa"/>
            <w:vAlign w:val="center"/>
          </w:tcPr>
          <w:p w14:paraId="74694FA7" w14:textId="669E6E19"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2</w:t>
            </w:r>
          </w:p>
        </w:tc>
        <w:tc>
          <w:tcPr>
            <w:tcW w:w="1701" w:type="dxa"/>
            <w:vAlign w:val="center"/>
          </w:tcPr>
          <w:p w14:paraId="66F29C08" w14:textId="77777777" w:rsidR="00B85103" w:rsidRPr="00B85103" w:rsidRDefault="00B85103" w:rsidP="00B8510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0.725</w:t>
            </w:r>
          </w:p>
          <w:p w14:paraId="0721AB7D" w14:textId="0458CEC7"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(0.715-0.735)</w:t>
            </w:r>
          </w:p>
        </w:tc>
        <w:tc>
          <w:tcPr>
            <w:tcW w:w="1276" w:type="dxa"/>
            <w:vAlign w:val="center"/>
          </w:tcPr>
          <w:p w14:paraId="31BC8A97" w14:textId="5E016309"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0.723</w:t>
            </w:r>
          </w:p>
        </w:tc>
        <w:tc>
          <w:tcPr>
            <w:tcW w:w="992" w:type="dxa"/>
            <w:vAlign w:val="center"/>
          </w:tcPr>
          <w:p w14:paraId="291D94D4" w14:textId="63D92160" w:rsidR="00B85103" w:rsidRPr="00B85103" w:rsidRDefault="00B85103" w:rsidP="00B85103">
            <w:pPr>
              <w:spacing w:line="240" w:lineRule="auto"/>
              <w:jc w:val="center"/>
              <w:rPr>
                <w:rFonts w:cs="Arial"/>
                <w:sz w:val="20"/>
                <w:szCs w:val="20"/>
              </w:rPr>
            </w:pPr>
            <w:r>
              <w:rPr>
                <w:rFonts w:cs="Arial"/>
                <w:sz w:val="20"/>
                <w:szCs w:val="20"/>
              </w:rPr>
              <w:t>-</w:t>
            </w:r>
          </w:p>
        </w:tc>
        <w:tc>
          <w:tcPr>
            <w:tcW w:w="1134" w:type="dxa"/>
            <w:vAlign w:val="center"/>
          </w:tcPr>
          <w:p w14:paraId="6EE357EA" w14:textId="5926E995" w:rsidR="00B85103" w:rsidRPr="00B85103" w:rsidRDefault="00B85103" w:rsidP="00B85103">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80" w:type="dxa"/>
            <w:vAlign w:val="center"/>
          </w:tcPr>
          <w:p w14:paraId="22B0901D" w14:textId="715EEED1" w:rsidR="00B85103" w:rsidRPr="00B85103" w:rsidRDefault="00251FF4" w:rsidP="00B85103">
            <w:pPr>
              <w:spacing w:line="240" w:lineRule="auto"/>
              <w:jc w:val="center"/>
              <w:rPr>
                <w:rFonts w:cs="Arial"/>
                <w:sz w:val="20"/>
                <w:szCs w:val="20"/>
              </w:rPr>
            </w:pPr>
            <w:r>
              <w:rPr>
                <w:rFonts w:cs="Arial"/>
                <w:sz w:val="20"/>
                <w:szCs w:val="20"/>
              </w:rPr>
              <w:t>0.240</w:t>
            </w:r>
          </w:p>
        </w:tc>
      </w:tr>
      <w:tr w:rsidR="00B85103" w14:paraId="73A4A4EF" w14:textId="77777777" w:rsidTr="00B85103">
        <w:tc>
          <w:tcPr>
            <w:tcW w:w="1696" w:type="dxa"/>
            <w:vMerge/>
            <w:vAlign w:val="center"/>
          </w:tcPr>
          <w:p w14:paraId="02D48447" w14:textId="77777777" w:rsidR="00B85103" w:rsidRPr="00B85103" w:rsidRDefault="00B85103" w:rsidP="00B85103">
            <w:pPr>
              <w:spacing w:line="240" w:lineRule="auto"/>
              <w:jc w:val="center"/>
              <w:rPr>
                <w:rFonts w:cs="Arial"/>
                <w:sz w:val="20"/>
                <w:szCs w:val="20"/>
              </w:rPr>
            </w:pPr>
          </w:p>
        </w:tc>
        <w:tc>
          <w:tcPr>
            <w:tcW w:w="851" w:type="dxa"/>
            <w:vAlign w:val="center"/>
          </w:tcPr>
          <w:p w14:paraId="2DE34C9E" w14:textId="764139B1"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3</w:t>
            </w:r>
          </w:p>
        </w:tc>
        <w:tc>
          <w:tcPr>
            <w:tcW w:w="1701" w:type="dxa"/>
            <w:vAlign w:val="center"/>
          </w:tcPr>
          <w:p w14:paraId="3F4F2AF2" w14:textId="77777777" w:rsidR="00B85103" w:rsidRPr="00B85103" w:rsidRDefault="00B85103" w:rsidP="00B8510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0.720</w:t>
            </w:r>
          </w:p>
          <w:p w14:paraId="03FF256B" w14:textId="5B2F521D"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(0.710-0.731)</w:t>
            </w:r>
          </w:p>
        </w:tc>
        <w:tc>
          <w:tcPr>
            <w:tcW w:w="1276" w:type="dxa"/>
            <w:vAlign w:val="center"/>
          </w:tcPr>
          <w:p w14:paraId="6E4B2015" w14:textId="416E1853"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0.719</w:t>
            </w:r>
          </w:p>
        </w:tc>
        <w:tc>
          <w:tcPr>
            <w:tcW w:w="992" w:type="dxa"/>
            <w:vAlign w:val="center"/>
          </w:tcPr>
          <w:p w14:paraId="531AB7E5" w14:textId="4064ABAC" w:rsidR="00B85103" w:rsidRPr="00B85103" w:rsidRDefault="00B85103" w:rsidP="00B85103">
            <w:pPr>
              <w:spacing w:line="240" w:lineRule="auto"/>
              <w:jc w:val="center"/>
              <w:rPr>
                <w:rFonts w:cs="Arial"/>
                <w:sz w:val="20"/>
                <w:szCs w:val="20"/>
              </w:rPr>
            </w:pPr>
            <w:r>
              <w:rPr>
                <w:rFonts w:cs="Arial"/>
                <w:sz w:val="20"/>
                <w:szCs w:val="20"/>
              </w:rPr>
              <w:t>p&lt;0.001</w:t>
            </w:r>
          </w:p>
        </w:tc>
        <w:tc>
          <w:tcPr>
            <w:tcW w:w="1134" w:type="dxa"/>
            <w:vAlign w:val="center"/>
          </w:tcPr>
          <w:p w14:paraId="430DA62E" w14:textId="1BE24B53" w:rsidR="00B85103" w:rsidRPr="00B85103" w:rsidRDefault="00B85103" w:rsidP="00B85103">
            <w:pPr>
              <w:spacing w:line="240" w:lineRule="auto"/>
              <w:jc w:val="center"/>
              <w:rPr>
                <w:rFonts w:cs="Arial"/>
                <w:sz w:val="20"/>
                <w:szCs w:val="20"/>
              </w:rPr>
            </w:pPr>
            <w:r>
              <w:rPr>
                <w:rFonts w:cs="Arial"/>
                <w:sz w:val="20"/>
                <w:szCs w:val="20"/>
              </w:rPr>
              <w:t>-</w:t>
            </w:r>
          </w:p>
        </w:tc>
        <w:tc>
          <w:tcPr>
            <w:tcW w:w="1180" w:type="dxa"/>
            <w:vAlign w:val="center"/>
          </w:tcPr>
          <w:p w14:paraId="7DAD1251" w14:textId="2FCDC2E0" w:rsidR="00B85103" w:rsidRPr="00B85103" w:rsidRDefault="00B85103" w:rsidP="00B85103">
            <w:pPr>
              <w:spacing w:line="240" w:lineRule="auto"/>
              <w:jc w:val="center"/>
              <w:rPr>
                <w:rFonts w:cs="Arial"/>
                <w:sz w:val="20"/>
                <w:szCs w:val="20"/>
              </w:rPr>
            </w:pPr>
            <w:r>
              <w:rPr>
                <w:rFonts w:cs="Arial"/>
                <w:sz w:val="20"/>
                <w:szCs w:val="20"/>
              </w:rPr>
              <w:t>p</w:t>
            </w:r>
            <w:r w:rsidRPr="00B85103">
              <w:rPr>
                <w:rFonts w:cs="Arial"/>
                <w:sz w:val="20"/>
                <w:szCs w:val="20"/>
              </w:rPr>
              <w:t>&lt;0.001</w:t>
            </w:r>
          </w:p>
        </w:tc>
      </w:tr>
      <w:tr w:rsidR="00B85103" w14:paraId="3323FB14" w14:textId="77777777" w:rsidTr="00B85103">
        <w:tc>
          <w:tcPr>
            <w:tcW w:w="1696" w:type="dxa"/>
            <w:vMerge/>
            <w:vAlign w:val="center"/>
          </w:tcPr>
          <w:p w14:paraId="0E585A3D" w14:textId="77777777" w:rsidR="00B85103" w:rsidRPr="00B85103" w:rsidRDefault="00B85103" w:rsidP="00B85103">
            <w:pPr>
              <w:spacing w:line="240" w:lineRule="auto"/>
              <w:jc w:val="center"/>
              <w:rPr>
                <w:rFonts w:cs="Arial"/>
                <w:sz w:val="20"/>
                <w:szCs w:val="20"/>
              </w:rPr>
            </w:pPr>
          </w:p>
        </w:tc>
        <w:tc>
          <w:tcPr>
            <w:tcW w:w="851" w:type="dxa"/>
            <w:vAlign w:val="center"/>
          </w:tcPr>
          <w:p w14:paraId="6E8AA1E9" w14:textId="37A7F04F"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4</w:t>
            </w:r>
          </w:p>
        </w:tc>
        <w:tc>
          <w:tcPr>
            <w:tcW w:w="1701" w:type="dxa"/>
            <w:vAlign w:val="center"/>
          </w:tcPr>
          <w:p w14:paraId="40BADD77" w14:textId="77777777" w:rsidR="00B85103" w:rsidRPr="00B85103" w:rsidRDefault="00B85103" w:rsidP="00B85103">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0.725</w:t>
            </w:r>
          </w:p>
          <w:p w14:paraId="577259FC" w14:textId="5BCF051B"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(0.715-0.735)</w:t>
            </w:r>
          </w:p>
        </w:tc>
        <w:tc>
          <w:tcPr>
            <w:tcW w:w="1276" w:type="dxa"/>
            <w:vAlign w:val="center"/>
          </w:tcPr>
          <w:p w14:paraId="58F2F96E" w14:textId="3003C5B6" w:rsidR="00B85103" w:rsidRPr="00B85103" w:rsidRDefault="00B85103" w:rsidP="00B85103">
            <w:pPr>
              <w:spacing w:line="240" w:lineRule="auto"/>
              <w:jc w:val="center"/>
              <w:rPr>
                <w:rFonts w:cs="Arial"/>
                <w:sz w:val="20"/>
                <w:szCs w:val="20"/>
              </w:rPr>
            </w:pPr>
            <w:r w:rsidRPr="00B85103">
              <w:rPr>
                <w:rFonts w:eastAsia="Helvetica" w:cs="Arial"/>
                <w:color w:val="000000"/>
                <w:sz w:val="20"/>
                <w:szCs w:val="20"/>
              </w:rPr>
              <w:t>0.723</w:t>
            </w:r>
          </w:p>
        </w:tc>
        <w:tc>
          <w:tcPr>
            <w:tcW w:w="992" w:type="dxa"/>
            <w:vAlign w:val="center"/>
          </w:tcPr>
          <w:p w14:paraId="7C57C57A" w14:textId="1453E6B7" w:rsidR="00B85103" w:rsidRPr="00B85103" w:rsidRDefault="00251FF4" w:rsidP="00B85103">
            <w:pPr>
              <w:spacing w:line="240" w:lineRule="auto"/>
              <w:jc w:val="center"/>
              <w:rPr>
                <w:rFonts w:cs="Arial"/>
                <w:sz w:val="20"/>
                <w:szCs w:val="20"/>
              </w:rPr>
            </w:pPr>
            <w:r>
              <w:rPr>
                <w:rFonts w:cs="Arial"/>
                <w:sz w:val="20"/>
                <w:szCs w:val="20"/>
              </w:rPr>
              <w:t>0.240</w:t>
            </w:r>
          </w:p>
        </w:tc>
        <w:tc>
          <w:tcPr>
            <w:tcW w:w="1134" w:type="dxa"/>
            <w:vAlign w:val="center"/>
          </w:tcPr>
          <w:p w14:paraId="4E3FD553" w14:textId="2766DA34" w:rsidR="00B85103" w:rsidRPr="00B85103" w:rsidRDefault="00B85103" w:rsidP="00B85103">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80" w:type="dxa"/>
            <w:vAlign w:val="center"/>
          </w:tcPr>
          <w:p w14:paraId="01E7C2AC" w14:textId="537074C3" w:rsidR="00B85103" w:rsidRPr="00B85103" w:rsidRDefault="00B85103" w:rsidP="00B85103">
            <w:pPr>
              <w:spacing w:line="240" w:lineRule="auto"/>
              <w:jc w:val="center"/>
              <w:rPr>
                <w:rFonts w:cs="Arial"/>
                <w:sz w:val="20"/>
                <w:szCs w:val="20"/>
              </w:rPr>
            </w:pPr>
            <w:r>
              <w:rPr>
                <w:rFonts w:cs="Arial"/>
                <w:sz w:val="20"/>
                <w:szCs w:val="20"/>
              </w:rPr>
              <w:t>-</w:t>
            </w:r>
          </w:p>
        </w:tc>
      </w:tr>
      <w:tr w:rsidR="003D7070" w14:paraId="2C607859" w14:textId="77777777" w:rsidTr="00B85103">
        <w:tc>
          <w:tcPr>
            <w:tcW w:w="1696" w:type="dxa"/>
            <w:vMerge w:val="restart"/>
            <w:vAlign w:val="center"/>
          </w:tcPr>
          <w:p w14:paraId="066409C2" w14:textId="1BC495FC"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Cerebrovascular events</w:t>
            </w:r>
          </w:p>
        </w:tc>
        <w:tc>
          <w:tcPr>
            <w:tcW w:w="851" w:type="dxa"/>
            <w:vAlign w:val="center"/>
          </w:tcPr>
          <w:p w14:paraId="46D719A3" w14:textId="5FBAA73B"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1</w:t>
            </w:r>
          </w:p>
        </w:tc>
        <w:tc>
          <w:tcPr>
            <w:tcW w:w="1701" w:type="dxa"/>
            <w:vAlign w:val="center"/>
          </w:tcPr>
          <w:p w14:paraId="16AE759A" w14:textId="77777777"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0.720</w:t>
            </w:r>
          </w:p>
          <w:p w14:paraId="44FF6AF7" w14:textId="3DE24F64"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(0.709-0.732)</w:t>
            </w:r>
          </w:p>
        </w:tc>
        <w:tc>
          <w:tcPr>
            <w:tcW w:w="1276" w:type="dxa"/>
            <w:vAlign w:val="center"/>
          </w:tcPr>
          <w:p w14:paraId="15B75D06" w14:textId="2E0C7CE1"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0.719</w:t>
            </w:r>
          </w:p>
        </w:tc>
        <w:tc>
          <w:tcPr>
            <w:tcW w:w="992" w:type="dxa"/>
            <w:vAlign w:val="center"/>
          </w:tcPr>
          <w:p w14:paraId="36787A1C" w14:textId="4DE3B4A7" w:rsidR="003D7070" w:rsidRPr="00B85103" w:rsidRDefault="003D7070" w:rsidP="003D7070">
            <w:pPr>
              <w:spacing w:line="240" w:lineRule="auto"/>
              <w:jc w:val="center"/>
              <w:rPr>
                <w:rFonts w:cs="Arial"/>
                <w:sz w:val="20"/>
                <w:szCs w:val="20"/>
              </w:rPr>
            </w:pPr>
            <w:r>
              <w:rPr>
                <w:rFonts w:cs="Arial"/>
                <w:sz w:val="20"/>
                <w:szCs w:val="20"/>
              </w:rPr>
              <w:t>p&lt;0.001</w:t>
            </w:r>
          </w:p>
        </w:tc>
        <w:tc>
          <w:tcPr>
            <w:tcW w:w="1134" w:type="dxa"/>
            <w:vAlign w:val="center"/>
          </w:tcPr>
          <w:p w14:paraId="46F15039" w14:textId="1528BA54"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0.0</w:t>
            </w:r>
            <w:r>
              <w:rPr>
                <w:rFonts w:cs="Arial"/>
                <w:sz w:val="20"/>
                <w:szCs w:val="20"/>
              </w:rPr>
              <w:t>20</w:t>
            </w:r>
          </w:p>
        </w:tc>
        <w:tc>
          <w:tcPr>
            <w:tcW w:w="1180" w:type="dxa"/>
            <w:vAlign w:val="center"/>
          </w:tcPr>
          <w:p w14:paraId="329F828F" w14:textId="169D9C3D"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&lt;0.001</w:t>
            </w:r>
          </w:p>
        </w:tc>
      </w:tr>
      <w:tr w:rsidR="003D7070" w14:paraId="4D527408" w14:textId="77777777" w:rsidTr="00B85103">
        <w:tc>
          <w:tcPr>
            <w:tcW w:w="1696" w:type="dxa"/>
            <w:vMerge/>
            <w:vAlign w:val="center"/>
          </w:tcPr>
          <w:p w14:paraId="0BF5C45A" w14:textId="77777777" w:rsidR="003D7070" w:rsidRPr="00B85103" w:rsidRDefault="003D7070" w:rsidP="003D7070">
            <w:pPr>
              <w:spacing w:line="240" w:lineRule="auto"/>
              <w:jc w:val="center"/>
              <w:rPr>
                <w:rFonts w:cs="Arial"/>
                <w:sz w:val="20"/>
                <w:szCs w:val="20"/>
              </w:rPr>
            </w:pPr>
          </w:p>
        </w:tc>
        <w:tc>
          <w:tcPr>
            <w:tcW w:w="851" w:type="dxa"/>
            <w:vAlign w:val="center"/>
          </w:tcPr>
          <w:p w14:paraId="6E7A7840" w14:textId="301F9D81"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2</w:t>
            </w:r>
          </w:p>
        </w:tc>
        <w:tc>
          <w:tcPr>
            <w:tcW w:w="1701" w:type="dxa"/>
            <w:vAlign w:val="center"/>
          </w:tcPr>
          <w:p w14:paraId="47EA2891" w14:textId="77777777"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0.726</w:t>
            </w:r>
          </w:p>
          <w:p w14:paraId="6B641AFF" w14:textId="7D23202F"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(0.715-0.737)</w:t>
            </w:r>
          </w:p>
        </w:tc>
        <w:tc>
          <w:tcPr>
            <w:tcW w:w="1276" w:type="dxa"/>
            <w:vAlign w:val="center"/>
          </w:tcPr>
          <w:p w14:paraId="7A6C8A1D" w14:textId="47969F4A"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0.723</w:t>
            </w:r>
          </w:p>
        </w:tc>
        <w:tc>
          <w:tcPr>
            <w:tcW w:w="992" w:type="dxa"/>
            <w:vAlign w:val="center"/>
          </w:tcPr>
          <w:p w14:paraId="30FB86E1" w14:textId="1C3C2CDE" w:rsidR="003D7070" w:rsidRPr="00B85103" w:rsidRDefault="003D7070" w:rsidP="003D7070">
            <w:pPr>
              <w:spacing w:line="240" w:lineRule="auto"/>
              <w:jc w:val="center"/>
              <w:rPr>
                <w:rFonts w:cs="Arial"/>
                <w:sz w:val="20"/>
                <w:szCs w:val="20"/>
              </w:rPr>
            </w:pPr>
            <w:r>
              <w:rPr>
                <w:rFonts w:cs="Arial"/>
                <w:sz w:val="20"/>
                <w:szCs w:val="20"/>
              </w:rPr>
              <w:t>-</w:t>
            </w:r>
          </w:p>
        </w:tc>
        <w:tc>
          <w:tcPr>
            <w:tcW w:w="1134" w:type="dxa"/>
            <w:vAlign w:val="center"/>
          </w:tcPr>
          <w:p w14:paraId="3C722175" w14:textId="12812A5E"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0.</w:t>
            </w:r>
            <w:r>
              <w:rPr>
                <w:rFonts w:cs="Arial"/>
                <w:sz w:val="20"/>
                <w:szCs w:val="20"/>
              </w:rPr>
              <w:t>820</w:t>
            </w:r>
          </w:p>
        </w:tc>
        <w:tc>
          <w:tcPr>
            <w:tcW w:w="1180" w:type="dxa"/>
            <w:vAlign w:val="center"/>
          </w:tcPr>
          <w:p w14:paraId="017A566E" w14:textId="606FB5DA"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0.0</w:t>
            </w:r>
            <w:r>
              <w:rPr>
                <w:rFonts w:cs="Arial"/>
                <w:sz w:val="20"/>
                <w:szCs w:val="20"/>
              </w:rPr>
              <w:t>40</w:t>
            </w:r>
          </w:p>
        </w:tc>
      </w:tr>
      <w:tr w:rsidR="003D7070" w14:paraId="2889162B" w14:textId="77777777" w:rsidTr="00B85103">
        <w:tc>
          <w:tcPr>
            <w:tcW w:w="1696" w:type="dxa"/>
            <w:vMerge/>
            <w:vAlign w:val="center"/>
          </w:tcPr>
          <w:p w14:paraId="6F3A27FA" w14:textId="77777777" w:rsidR="003D7070" w:rsidRPr="00B85103" w:rsidRDefault="003D7070" w:rsidP="003D7070">
            <w:pPr>
              <w:spacing w:line="240" w:lineRule="auto"/>
              <w:jc w:val="center"/>
              <w:rPr>
                <w:rFonts w:cs="Arial"/>
                <w:sz w:val="20"/>
                <w:szCs w:val="20"/>
              </w:rPr>
            </w:pPr>
          </w:p>
        </w:tc>
        <w:tc>
          <w:tcPr>
            <w:tcW w:w="851" w:type="dxa"/>
            <w:vAlign w:val="center"/>
          </w:tcPr>
          <w:p w14:paraId="251C9BA8" w14:textId="7869A93B"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3</w:t>
            </w:r>
          </w:p>
        </w:tc>
        <w:tc>
          <w:tcPr>
            <w:tcW w:w="1701" w:type="dxa"/>
            <w:vAlign w:val="center"/>
          </w:tcPr>
          <w:p w14:paraId="088E23FD" w14:textId="77777777"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0.721</w:t>
            </w:r>
          </w:p>
          <w:p w14:paraId="558C3CD8" w14:textId="5007556F"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(0.710-0.732)</w:t>
            </w:r>
          </w:p>
        </w:tc>
        <w:tc>
          <w:tcPr>
            <w:tcW w:w="1276" w:type="dxa"/>
            <w:vAlign w:val="center"/>
          </w:tcPr>
          <w:p w14:paraId="000708E2" w14:textId="446569D4"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0.718</w:t>
            </w:r>
          </w:p>
        </w:tc>
        <w:tc>
          <w:tcPr>
            <w:tcW w:w="992" w:type="dxa"/>
            <w:vAlign w:val="center"/>
          </w:tcPr>
          <w:p w14:paraId="28EC747C" w14:textId="2E610C9A" w:rsidR="003D7070" w:rsidRPr="00B85103" w:rsidRDefault="003D7070" w:rsidP="003D7070">
            <w:pPr>
              <w:spacing w:line="240" w:lineRule="auto"/>
              <w:jc w:val="center"/>
              <w:rPr>
                <w:rFonts w:cs="Arial"/>
                <w:sz w:val="20"/>
                <w:szCs w:val="20"/>
              </w:rPr>
            </w:pPr>
            <w:r>
              <w:rPr>
                <w:rFonts w:cs="Arial"/>
                <w:sz w:val="20"/>
                <w:szCs w:val="20"/>
              </w:rPr>
              <w:t>p=0.820</w:t>
            </w:r>
          </w:p>
        </w:tc>
        <w:tc>
          <w:tcPr>
            <w:tcW w:w="1134" w:type="dxa"/>
            <w:vAlign w:val="center"/>
          </w:tcPr>
          <w:p w14:paraId="123D7D3C" w14:textId="4B91F3D3" w:rsidR="003D7070" w:rsidRPr="00B85103" w:rsidRDefault="003D7070" w:rsidP="003D7070">
            <w:pPr>
              <w:spacing w:line="240" w:lineRule="auto"/>
              <w:jc w:val="center"/>
              <w:rPr>
                <w:rFonts w:cs="Arial"/>
                <w:sz w:val="20"/>
                <w:szCs w:val="20"/>
              </w:rPr>
            </w:pPr>
            <w:r>
              <w:rPr>
                <w:rFonts w:cs="Arial"/>
                <w:sz w:val="20"/>
                <w:szCs w:val="20"/>
              </w:rPr>
              <w:t>-</w:t>
            </w:r>
          </w:p>
        </w:tc>
        <w:tc>
          <w:tcPr>
            <w:tcW w:w="1180" w:type="dxa"/>
            <w:vAlign w:val="center"/>
          </w:tcPr>
          <w:p w14:paraId="5BFA3326" w14:textId="54FCF736"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&lt;0.001</w:t>
            </w:r>
          </w:p>
        </w:tc>
      </w:tr>
      <w:tr w:rsidR="003D7070" w14:paraId="4D9E5EC4" w14:textId="77777777" w:rsidTr="00B85103">
        <w:tc>
          <w:tcPr>
            <w:tcW w:w="1696" w:type="dxa"/>
            <w:vMerge/>
            <w:vAlign w:val="center"/>
          </w:tcPr>
          <w:p w14:paraId="34245307" w14:textId="77777777" w:rsidR="003D7070" w:rsidRPr="00B85103" w:rsidRDefault="003D7070" w:rsidP="003D7070">
            <w:pPr>
              <w:spacing w:line="240" w:lineRule="auto"/>
              <w:jc w:val="center"/>
              <w:rPr>
                <w:rFonts w:cs="Arial"/>
                <w:sz w:val="20"/>
                <w:szCs w:val="20"/>
              </w:rPr>
            </w:pPr>
          </w:p>
        </w:tc>
        <w:tc>
          <w:tcPr>
            <w:tcW w:w="851" w:type="dxa"/>
            <w:vAlign w:val="center"/>
          </w:tcPr>
          <w:p w14:paraId="7091F660" w14:textId="4FA667F6" w:rsidR="003D7070" w:rsidRPr="00B85103" w:rsidRDefault="003D7070" w:rsidP="003D7070">
            <w:pPr>
              <w:spacing w:line="240" w:lineRule="auto"/>
              <w:jc w:val="center"/>
              <w:rPr>
                <w:rFonts w:eastAsia="Helvetica" w:cs="Arial"/>
                <w:color w:val="000000"/>
                <w:sz w:val="20"/>
                <w:szCs w:val="20"/>
              </w:rPr>
            </w:pPr>
            <w:r w:rsidRPr="00B85103">
              <w:rPr>
                <w:rFonts w:eastAsia="Helvetica" w:cs="Arial"/>
                <w:color w:val="000000"/>
                <w:sz w:val="20"/>
                <w:szCs w:val="20"/>
              </w:rPr>
              <w:t>4</w:t>
            </w:r>
          </w:p>
        </w:tc>
        <w:tc>
          <w:tcPr>
            <w:tcW w:w="1701" w:type="dxa"/>
            <w:vAlign w:val="center"/>
          </w:tcPr>
          <w:p w14:paraId="3DEF2248" w14:textId="77777777"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0.726</w:t>
            </w:r>
          </w:p>
          <w:p w14:paraId="2AA5C1FA" w14:textId="1A02FCCD"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(0.715-0.737)</w:t>
            </w:r>
          </w:p>
        </w:tc>
        <w:tc>
          <w:tcPr>
            <w:tcW w:w="1276" w:type="dxa"/>
            <w:vAlign w:val="center"/>
          </w:tcPr>
          <w:p w14:paraId="340F6C76" w14:textId="7FA8F360" w:rsidR="003D7070" w:rsidRPr="00B85103" w:rsidRDefault="003D7070" w:rsidP="003D7070">
            <w:pPr>
              <w:spacing w:line="240" w:lineRule="auto"/>
              <w:jc w:val="center"/>
              <w:rPr>
                <w:rFonts w:eastAsia="Helvetica" w:cs="Arial"/>
                <w:color w:val="000000"/>
                <w:sz w:val="20"/>
                <w:szCs w:val="20"/>
              </w:rPr>
            </w:pPr>
            <w:r w:rsidRPr="00B85103">
              <w:rPr>
                <w:rFonts w:eastAsia="Helvetica" w:cs="Arial"/>
                <w:color w:val="000000"/>
                <w:sz w:val="20"/>
                <w:szCs w:val="20"/>
              </w:rPr>
              <w:t>0.723</w:t>
            </w:r>
          </w:p>
        </w:tc>
        <w:tc>
          <w:tcPr>
            <w:tcW w:w="992" w:type="dxa"/>
            <w:vAlign w:val="center"/>
          </w:tcPr>
          <w:p w14:paraId="4EC0C023" w14:textId="5C2D3421" w:rsidR="003D7070" w:rsidRPr="00B85103" w:rsidRDefault="003D7070" w:rsidP="003D7070">
            <w:pPr>
              <w:spacing w:line="240" w:lineRule="auto"/>
              <w:jc w:val="center"/>
              <w:rPr>
                <w:rFonts w:cs="Arial"/>
                <w:sz w:val="20"/>
                <w:szCs w:val="20"/>
              </w:rPr>
            </w:pPr>
            <w:r>
              <w:rPr>
                <w:rFonts w:cs="Arial"/>
                <w:sz w:val="20"/>
                <w:szCs w:val="20"/>
              </w:rPr>
              <w:t>p=0.040</w:t>
            </w:r>
          </w:p>
        </w:tc>
        <w:tc>
          <w:tcPr>
            <w:tcW w:w="1134" w:type="dxa"/>
            <w:vAlign w:val="center"/>
          </w:tcPr>
          <w:p w14:paraId="5397CD50" w14:textId="3829C2BE"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80" w:type="dxa"/>
            <w:vAlign w:val="center"/>
          </w:tcPr>
          <w:p w14:paraId="01AC64A9" w14:textId="3943C1D1" w:rsidR="003D7070" w:rsidRPr="00B85103" w:rsidRDefault="003D7070" w:rsidP="003D7070">
            <w:pPr>
              <w:spacing w:line="240" w:lineRule="auto"/>
              <w:jc w:val="center"/>
              <w:rPr>
                <w:rFonts w:cs="Arial"/>
                <w:sz w:val="20"/>
                <w:szCs w:val="20"/>
              </w:rPr>
            </w:pPr>
            <w:r>
              <w:rPr>
                <w:rFonts w:cs="Arial"/>
                <w:sz w:val="20"/>
                <w:szCs w:val="20"/>
              </w:rPr>
              <w:t>-</w:t>
            </w:r>
          </w:p>
        </w:tc>
      </w:tr>
      <w:tr w:rsidR="003D7070" w14:paraId="3A16A897" w14:textId="77777777" w:rsidTr="00B85103">
        <w:tc>
          <w:tcPr>
            <w:tcW w:w="1696" w:type="dxa"/>
            <w:vMerge w:val="restart"/>
            <w:vAlign w:val="center"/>
          </w:tcPr>
          <w:p w14:paraId="15F0BABD" w14:textId="124E85C5" w:rsidR="003D7070" w:rsidRPr="00B85103" w:rsidRDefault="003D7070" w:rsidP="003D7070">
            <w:pPr>
              <w:spacing w:line="240" w:lineRule="auto"/>
              <w:jc w:val="center"/>
              <w:rPr>
                <w:rFonts w:cs="Arial"/>
                <w:sz w:val="20"/>
                <w:szCs w:val="20"/>
              </w:rPr>
            </w:pPr>
            <w:r w:rsidRPr="00B85103">
              <w:rPr>
                <w:rFonts w:eastAsia="Helvetica" w:cs="Arial"/>
                <w:color w:val="000000"/>
                <w:sz w:val="20"/>
                <w:szCs w:val="20"/>
              </w:rPr>
              <w:t>Ischemic cardiac events</w:t>
            </w:r>
          </w:p>
        </w:tc>
        <w:tc>
          <w:tcPr>
            <w:tcW w:w="851" w:type="dxa"/>
            <w:vAlign w:val="center"/>
          </w:tcPr>
          <w:p w14:paraId="4F38A240" w14:textId="696E9308" w:rsidR="003D7070" w:rsidRPr="00B85103" w:rsidRDefault="003D7070" w:rsidP="003D7070">
            <w:pPr>
              <w:spacing w:line="240" w:lineRule="auto"/>
              <w:jc w:val="center"/>
              <w:rPr>
                <w:rFonts w:eastAsia="Helvetica" w:cs="Arial"/>
                <w:color w:val="000000"/>
                <w:sz w:val="20"/>
                <w:szCs w:val="20"/>
              </w:rPr>
            </w:pPr>
            <w:r w:rsidRPr="00B85103">
              <w:rPr>
                <w:rFonts w:eastAsia="Helvetica" w:cs="Arial"/>
                <w:color w:val="000000"/>
                <w:sz w:val="20"/>
                <w:szCs w:val="20"/>
              </w:rPr>
              <w:t>1</w:t>
            </w:r>
          </w:p>
        </w:tc>
        <w:tc>
          <w:tcPr>
            <w:tcW w:w="1701" w:type="dxa"/>
            <w:vAlign w:val="center"/>
          </w:tcPr>
          <w:p w14:paraId="520B8A26" w14:textId="77777777"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0.722</w:t>
            </w:r>
          </w:p>
          <w:p w14:paraId="4AB556ED" w14:textId="1FBFB164"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(0.698-0.746)</w:t>
            </w:r>
          </w:p>
        </w:tc>
        <w:tc>
          <w:tcPr>
            <w:tcW w:w="1276" w:type="dxa"/>
            <w:vAlign w:val="center"/>
          </w:tcPr>
          <w:p w14:paraId="29D4AE98" w14:textId="18051E26" w:rsidR="003D7070" w:rsidRPr="00B85103" w:rsidRDefault="003D7070" w:rsidP="003D7070">
            <w:pPr>
              <w:spacing w:line="240" w:lineRule="auto"/>
              <w:jc w:val="center"/>
              <w:rPr>
                <w:rFonts w:eastAsia="Helvetica" w:cs="Arial"/>
                <w:color w:val="000000"/>
                <w:sz w:val="20"/>
                <w:szCs w:val="20"/>
              </w:rPr>
            </w:pPr>
            <w:r w:rsidRPr="00B85103">
              <w:rPr>
                <w:rFonts w:eastAsia="Helvetica" w:cs="Arial"/>
                <w:color w:val="000000"/>
                <w:sz w:val="20"/>
                <w:szCs w:val="20"/>
              </w:rPr>
              <w:t>0.714</w:t>
            </w:r>
          </w:p>
        </w:tc>
        <w:tc>
          <w:tcPr>
            <w:tcW w:w="992" w:type="dxa"/>
            <w:vAlign w:val="center"/>
          </w:tcPr>
          <w:p w14:paraId="5F3AD7A8" w14:textId="3496C77A"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34" w:type="dxa"/>
            <w:vAlign w:val="center"/>
          </w:tcPr>
          <w:p w14:paraId="6F702B15" w14:textId="1EB01CAE" w:rsidR="003D7070" w:rsidRPr="00B85103" w:rsidRDefault="003D7070" w:rsidP="003D7070">
            <w:pPr>
              <w:spacing w:line="240" w:lineRule="auto"/>
              <w:jc w:val="center"/>
              <w:rPr>
                <w:rFonts w:cs="Arial"/>
                <w:sz w:val="20"/>
                <w:szCs w:val="20"/>
              </w:rPr>
            </w:pPr>
            <w:r>
              <w:rPr>
                <w:rFonts w:cs="Arial"/>
                <w:sz w:val="20"/>
                <w:szCs w:val="20"/>
              </w:rPr>
              <w:t>p</w:t>
            </w:r>
            <w:r w:rsidR="00555336">
              <w:rPr>
                <w:rFonts w:cs="Arial"/>
                <w:sz w:val="20"/>
                <w:szCs w:val="20"/>
              </w:rPr>
              <w:t>=</w:t>
            </w:r>
            <w:r w:rsidRPr="00B85103">
              <w:rPr>
                <w:rFonts w:cs="Arial"/>
                <w:sz w:val="20"/>
                <w:szCs w:val="20"/>
              </w:rPr>
              <w:t>0.</w:t>
            </w:r>
            <w:r w:rsidR="00555336">
              <w:rPr>
                <w:rFonts w:cs="Arial"/>
                <w:sz w:val="20"/>
                <w:szCs w:val="20"/>
              </w:rPr>
              <w:t>480</w:t>
            </w:r>
          </w:p>
        </w:tc>
        <w:tc>
          <w:tcPr>
            <w:tcW w:w="1180" w:type="dxa"/>
            <w:vAlign w:val="center"/>
          </w:tcPr>
          <w:p w14:paraId="3D31C9C7" w14:textId="29113189"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&lt;0.001</w:t>
            </w:r>
          </w:p>
        </w:tc>
      </w:tr>
      <w:tr w:rsidR="00555336" w14:paraId="7773C0C8" w14:textId="77777777" w:rsidTr="00B85103">
        <w:tc>
          <w:tcPr>
            <w:tcW w:w="1696" w:type="dxa"/>
            <w:vMerge/>
            <w:vAlign w:val="center"/>
          </w:tcPr>
          <w:p w14:paraId="6D950603" w14:textId="77777777" w:rsidR="00555336" w:rsidRPr="00B85103" w:rsidRDefault="00555336" w:rsidP="00555336">
            <w:pPr>
              <w:spacing w:line="240" w:lineRule="auto"/>
              <w:jc w:val="center"/>
              <w:rPr>
                <w:rFonts w:eastAsia="Helvetica" w:cs="Arial"/>
                <w:color w:val="000000"/>
                <w:sz w:val="20"/>
                <w:szCs w:val="20"/>
              </w:rPr>
            </w:pPr>
          </w:p>
        </w:tc>
        <w:tc>
          <w:tcPr>
            <w:tcW w:w="851" w:type="dxa"/>
            <w:vAlign w:val="center"/>
          </w:tcPr>
          <w:p w14:paraId="091484D3" w14:textId="2EB79EEF" w:rsidR="00555336" w:rsidRPr="00B85103" w:rsidRDefault="00555336" w:rsidP="00555336">
            <w:pPr>
              <w:spacing w:line="240" w:lineRule="auto"/>
              <w:jc w:val="center"/>
              <w:rPr>
                <w:rFonts w:eastAsia="Helvetica" w:cs="Arial"/>
                <w:color w:val="000000"/>
                <w:sz w:val="20"/>
                <w:szCs w:val="20"/>
              </w:rPr>
            </w:pPr>
            <w:r w:rsidRPr="00B85103">
              <w:rPr>
                <w:rFonts w:eastAsia="Helvetica" w:cs="Arial"/>
                <w:color w:val="000000"/>
                <w:sz w:val="20"/>
                <w:szCs w:val="20"/>
              </w:rPr>
              <w:t>2</w:t>
            </w:r>
          </w:p>
        </w:tc>
        <w:tc>
          <w:tcPr>
            <w:tcW w:w="1701" w:type="dxa"/>
            <w:vAlign w:val="center"/>
          </w:tcPr>
          <w:p w14:paraId="55590E6A" w14:textId="77777777" w:rsidR="00555336" w:rsidRPr="00B85103" w:rsidRDefault="00555336" w:rsidP="00555336">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0.728</w:t>
            </w:r>
          </w:p>
          <w:p w14:paraId="73383D22" w14:textId="548ADF4F" w:rsidR="00555336" w:rsidRPr="00B85103" w:rsidRDefault="00555336" w:rsidP="00555336">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(0.704-0.752)</w:t>
            </w:r>
          </w:p>
        </w:tc>
        <w:tc>
          <w:tcPr>
            <w:tcW w:w="1276" w:type="dxa"/>
            <w:vAlign w:val="center"/>
          </w:tcPr>
          <w:p w14:paraId="4F8E412E" w14:textId="6EA5BBA1" w:rsidR="00555336" w:rsidRPr="00B85103" w:rsidRDefault="00555336" w:rsidP="00555336">
            <w:pPr>
              <w:spacing w:line="240" w:lineRule="auto"/>
              <w:jc w:val="center"/>
              <w:rPr>
                <w:rFonts w:eastAsia="Helvetica" w:cs="Arial"/>
                <w:color w:val="000000"/>
                <w:sz w:val="20"/>
                <w:szCs w:val="20"/>
              </w:rPr>
            </w:pPr>
            <w:r w:rsidRPr="00B85103">
              <w:rPr>
                <w:rFonts w:eastAsia="Helvetica" w:cs="Arial"/>
                <w:color w:val="000000"/>
                <w:sz w:val="20"/>
                <w:szCs w:val="20"/>
              </w:rPr>
              <w:t>0.718</w:t>
            </w:r>
          </w:p>
        </w:tc>
        <w:tc>
          <w:tcPr>
            <w:tcW w:w="992" w:type="dxa"/>
            <w:vAlign w:val="center"/>
          </w:tcPr>
          <w:p w14:paraId="1F6756E8" w14:textId="776F326F" w:rsidR="00555336" w:rsidRPr="00B85103" w:rsidRDefault="00555336" w:rsidP="00555336">
            <w:pPr>
              <w:spacing w:line="240" w:lineRule="auto"/>
              <w:jc w:val="center"/>
              <w:rPr>
                <w:rFonts w:cs="Arial"/>
                <w:sz w:val="20"/>
                <w:szCs w:val="20"/>
              </w:rPr>
            </w:pPr>
            <w:r>
              <w:rPr>
                <w:rFonts w:cs="Arial"/>
                <w:sz w:val="20"/>
                <w:szCs w:val="20"/>
              </w:rPr>
              <w:t>-</w:t>
            </w:r>
          </w:p>
        </w:tc>
        <w:tc>
          <w:tcPr>
            <w:tcW w:w="1134" w:type="dxa"/>
            <w:vAlign w:val="center"/>
          </w:tcPr>
          <w:p w14:paraId="5A7DC9E9" w14:textId="2CA5E377" w:rsidR="00555336" w:rsidRPr="00B85103" w:rsidRDefault="00555336" w:rsidP="00555336">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80" w:type="dxa"/>
            <w:vAlign w:val="center"/>
          </w:tcPr>
          <w:p w14:paraId="26B7E25D" w14:textId="1FA92C5E" w:rsidR="00555336" w:rsidRPr="00B85103" w:rsidRDefault="00555336" w:rsidP="00555336">
            <w:pPr>
              <w:spacing w:line="240" w:lineRule="auto"/>
              <w:jc w:val="center"/>
              <w:rPr>
                <w:rFonts w:cs="Arial"/>
                <w:sz w:val="20"/>
                <w:szCs w:val="20"/>
              </w:rPr>
            </w:pPr>
            <w:r>
              <w:rPr>
                <w:rFonts w:cs="Arial"/>
                <w:sz w:val="20"/>
                <w:szCs w:val="20"/>
              </w:rPr>
              <w:t>p=0.980</w:t>
            </w:r>
          </w:p>
        </w:tc>
      </w:tr>
      <w:tr w:rsidR="00555336" w14:paraId="1CE8EDB4" w14:textId="77777777" w:rsidTr="00B85103">
        <w:tc>
          <w:tcPr>
            <w:tcW w:w="1696" w:type="dxa"/>
            <w:vMerge/>
            <w:vAlign w:val="center"/>
          </w:tcPr>
          <w:p w14:paraId="3BE81061" w14:textId="77777777" w:rsidR="00555336" w:rsidRPr="00B85103" w:rsidRDefault="00555336" w:rsidP="00555336">
            <w:pPr>
              <w:spacing w:line="240" w:lineRule="auto"/>
              <w:jc w:val="center"/>
              <w:rPr>
                <w:rFonts w:eastAsia="Helvetica" w:cs="Arial"/>
                <w:color w:val="000000"/>
                <w:sz w:val="20"/>
                <w:szCs w:val="20"/>
              </w:rPr>
            </w:pPr>
          </w:p>
        </w:tc>
        <w:tc>
          <w:tcPr>
            <w:tcW w:w="851" w:type="dxa"/>
            <w:vAlign w:val="center"/>
          </w:tcPr>
          <w:p w14:paraId="50C93267" w14:textId="2EF3C5F1" w:rsidR="00555336" w:rsidRPr="00B85103" w:rsidRDefault="00555336" w:rsidP="00555336">
            <w:pPr>
              <w:spacing w:line="240" w:lineRule="auto"/>
              <w:jc w:val="center"/>
              <w:rPr>
                <w:rFonts w:eastAsia="Helvetica" w:cs="Arial"/>
                <w:color w:val="000000"/>
                <w:sz w:val="20"/>
                <w:szCs w:val="20"/>
              </w:rPr>
            </w:pPr>
            <w:r w:rsidRPr="00B85103">
              <w:rPr>
                <w:rFonts w:eastAsia="Helvetica" w:cs="Arial"/>
                <w:color w:val="000000"/>
                <w:sz w:val="20"/>
                <w:szCs w:val="20"/>
              </w:rPr>
              <w:t>3</w:t>
            </w:r>
          </w:p>
        </w:tc>
        <w:tc>
          <w:tcPr>
            <w:tcW w:w="1701" w:type="dxa"/>
            <w:vAlign w:val="center"/>
          </w:tcPr>
          <w:p w14:paraId="58FD8731" w14:textId="77777777" w:rsidR="00555336" w:rsidRPr="00B85103" w:rsidRDefault="00555336" w:rsidP="00555336">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0.729</w:t>
            </w:r>
          </w:p>
          <w:p w14:paraId="519F791A" w14:textId="11383813" w:rsidR="00555336" w:rsidRPr="00B85103" w:rsidRDefault="00555336" w:rsidP="00555336">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(0.705-0.753)</w:t>
            </w:r>
          </w:p>
        </w:tc>
        <w:tc>
          <w:tcPr>
            <w:tcW w:w="1276" w:type="dxa"/>
            <w:vAlign w:val="center"/>
          </w:tcPr>
          <w:p w14:paraId="6DF5B28F" w14:textId="34CBD924" w:rsidR="00555336" w:rsidRPr="00B85103" w:rsidRDefault="00555336" w:rsidP="00555336">
            <w:pPr>
              <w:spacing w:line="240" w:lineRule="auto"/>
              <w:jc w:val="center"/>
              <w:rPr>
                <w:rFonts w:eastAsia="Helvetica" w:cs="Arial"/>
                <w:color w:val="000000"/>
                <w:sz w:val="20"/>
                <w:szCs w:val="20"/>
              </w:rPr>
            </w:pPr>
            <w:r w:rsidRPr="00B85103">
              <w:rPr>
                <w:rFonts w:eastAsia="Helvetica" w:cs="Arial"/>
                <w:color w:val="000000"/>
                <w:sz w:val="20"/>
                <w:szCs w:val="20"/>
              </w:rPr>
              <w:t>0.719</w:t>
            </w:r>
          </w:p>
        </w:tc>
        <w:tc>
          <w:tcPr>
            <w:tcW w:w="992" w:type="dxa"/>
            <w:vAlign w:val="center"/>
          </w:tcPr>
          <w:p w14:paraId="05D0092B" w14:textId="21D263B0" w:rsidR="00555336" w:rsidRPr="00B85103" w:rsidRDefault="00555336" w:rsidP="00555336">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34" w:type="dxa"/>
            <w:vAlign w:val="center"/>
          </w:tcPr>
          <w:p w14:paraId="18FC7BC8" w14:textId="7FEEBF69" w:rsidR="00555336" w:rsidRPr="00B85103" w:rsidRDefault="00555336" w:rsidP="00555336">
            <w:pPr>
              <w:spacing w:line="240" w:lineRule="auto"/>
              <w:jc w:val="center"/>
              <w:rPr>
                <w:rFonts w:cs="Arial"/>
                <w:sz w:val="20"/>
                <w:szCs w:val="20"/>
              </w:rPr>
            </w:pPr>
            <w:r>
              <w:rPr>
                <w:rFonts w:cs="Arial"/>
                <w:sz w:val="20"/>
                <w:szCs w:val="20"/>
              </w:rPr>
              <w:t>-</w:t>
            </w:r>
          </w:p>
        </w:tc>
        <w:tc>
          <w:tcPr>
            <w:tcW w:w="1180" w:type="dxa"/>
            <w:vAlign w:val="center"/>
          </w:tcPr>
          <w:p w14:paraId="2925743C" w14:textId="08F865C7" w:rsidR="00555336" w:rsidRPr="00B85103" w:rsidRDefault="00555336" w:rsidP="00555336">
            <w:pPr>
              <w:spacing w:line="240" w:lineRule="auto"/>
              <w:jc w:val="center"/>
              <w:rPr>
                <w:rFonts w:cs="Arial"/>
                <w:sz w:val="20"/>
                <w:szCs w:val="20"/>
              </w:rPr>
            </w:pPr>
            <w:r>
              <w:rPr>
                <w:rFonts w:cs="Arial"/>
                <w:sz w:val="20"/>
                <w:szCs w:val="20"/>
              </w:rPr>
              <w:t>p</w:t>
            </w:r>
            <w:r w:rsidRPr="00B85103">
              <w:rPr>
                <w:rFonts w:cs="Arial"/>
                <w:sz w:val="20"/>
                <w:szCs w:val="20"/>
              </w:rPr>
              <w:t>&lt;0.001</w:t>
            </w:r>
          </w:p>
        </w:tc>
      </w:tr>
      <w:tr w:rsidR="003D7070" w14:paraId="1E2045C5" w14:textId="77777777" w:rsidTr="00B85103">
        <w:tc>
          <w:tcPr>
            <w:tcW w:w="1696" w:type="dxa"/>
            <w:vMerge/>
            <w:vAlign w:val="center"/>
          </w:tcPr>
          <w:p w14:paraId="47B29430" w14:textId="77777777" w:rsidR="003D7070" w:rsidRPr="00B85103" w:rsidRDefault="003D7070" w:rsidP="003D7070">
            <w:pPr>
              <w:spacing w:line="240" w:lineRule="auto"/>
              <w:jc w:val="center"/>
              <w:rPr>
                <w:rFonts w:eastAsia="Helvetica" w:cs="Arial"/>
                <w:color w:val="000000"/>
                <w:sz w:val="20"/>
                <w:szCs w:val="20"/>
              </w:rPr>
            </w:pPr>
          </w:p>
        </w:tc>
        <w:tc>
          <w:tcPr>
            <w:tcW w:w="851" w:type="dxa"/>
            <w:vAlign w:val="center"/>
          </w:tcPr>
          <w:p w14:paraId="28EBCEFB" w14:textId="572151E9" w:rsidR="003D7070" w:rsidRPr="00B85103" w:rsidRDefault="003D7070" w:rsidP="003D7070">
            <w:pPr>
              <w:spacing w:line="240" w:lineRule="auto"/>
              <w:jc w:val="center"/>
              <w:rPr>
                <w:rFonts w:eastAsia="Helvetica" w:cs="Arial"/>
                <w:color w:val="000000"/>
                <w:sz w:val="20"/>
                <w:szCs w:val="20"/>
              </w:rPr>
            </w:pPr>
            <w:r w:rsidRPr="00B85103">
              <w:rPr>
                <w:rFonts w:eastAsia="Helvetica" w:cs="Arial"/>
                <w:color w:val="000000"/>
                <w:sz w:val="20"/>
                <w:szCs w:val="20"/>
              </w:rPr>
              <w:t>4</w:t>
            </w:r>
          </w:p>
        </w:tc>
        <w:tc>
          <w:tcPr>
            <w:tcW w:w="1701" w:type="dxa"/>
            <w:vAlign w:val="center"/>
          </w:tcPr>
          <w:p w14:paraId="34502C17" w14:textId="77777777"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0.733</w:t>
            </w:r>
          </w:p>
          <w:p w14:paraId="797028FB" w14:textId="02B83D09" w:rsidR="003D7070" w:rsidRPr="00B85103" w:rsidRDefault="003D7070" w:rsidP="003D7070">
            <w:pPr>
              <w:pBdr>
                <w:top w:val="none" w:sz="0" w:space="0" w:color="000000"/>
                <w:left w:val="none" w:sz="0" w:space="0" w:color="000000"/>
                <w:bottom w:val="none" w:sz="0" w:space="0" w:color="000000"/>
                <w:right w:val="none" w:sz="0" w:space="0" w:color="000000"/>
              </w:pBdr>
              <w:spacing w:line="240" w:lineRule="auto"/>
              <w:ind w:left="100" w:right="100"/>
              <w:jc w:val="center"/>
              <w:rPr>
                <w:rFonts w:eastAsia="Helvetica" w:cs="Arial"/>
                <w:color w:val="000000"/>
                <w:sz w:val="20"/>
                <w:szCs w:val="20"/>
              </w:rPr>
            </w:pPr>
            <w:r w:rsidRPr="00B85103">
              <w:rPr>
                <w:rFonts w:eastAsia="Helvetica" w:cs="Arial"/>
                <w:color w:val="000000"/>
                <w:sz w:val="20"/>
                <w:szCs w:val="20"/>
              </w:rPr>
              <w:t>(0.709-0.756)</w:t>
            </w:r>
          </w:p>
        </w:tc>
        <w:tc>
          <w:tcPr>
            <w:tcW w:w="1276" w:type="dxa"/>
            <w:vAlign w:val="center"/>
          </w:tcPr>
          <w:p w14:paraId="5EE10F0E" w14:textId="710A2B1A" w:rsidR="003D7070" w:rsidRPr="00B85103" w:rsidRDefault="003D7070" w:rsidP="003D7070">
            <w:pPr>
              <w:spacing w:line="240" w:lineRule="auto"/>
              <w:jc w:val="center"/>
              <w:rPr>
                <w:rFonts w:eastAsia="Helvetica" w:cs="Arial"/>
                <w:color w:val="000000"/>
                <w:sz w:val="20"/>
                <w:szCs w:val="20"/>
              </w:rPr>
            </w:pPr>
            <w:r w:rsidRPr="00B85103">
              <w:rPr>
                <w:rFonts w:eastAsia="Helvetica" w:cs="Arial"/>
                <w:color w:val="000000"/>
                <w:sz w:val="20"/>
                <w:szCs w:val="20"/>
              </w:rPr>
              <w:t>0.723</w:t>
            </w:r>
          </w:p>
        </w:tc>
        <w:tc>
          <w:tcPr>
            <w:tcW w:w="992" w:type="dxa"/>
            <w:vAlign w:val="center"/>
          </w:tcPr>
          <w:p w14:paraId="7B0B7F3F" w14:textId="3CA9C38E" w:rsidR="003D7070" w:rsidRPr="00B85103" w:rsidRDefault="00555336" w:rsidP="003D7070">
            <w:pPr>
              <w:spacing w:line="240" w:lineRule="auto"/>
              <w:jc w:val="center"/>
              <w:rPr>
                <w:rFonts w:cs="Arial"/>
                <w:sz w:val="20"/>
                <w:szCs w:val="20"/>
              </w:rPr>
            </w:pPr>
            <w:r>
              <w:rPr>
                <w:rFonts w:cs="Arial"/>
                <w:sz w:val="20"/>
                <w:szCs w:val="20"/>
              </w:rPr>
              <w:t>p=</w:t>
            </w:r>
            <w:r w:rsidR="005D023B">
              <w:rPr>
                <w:rFonts w:cs="Arial"/>
                <w:sz w:val="20"/>
                <w:szCs w:val="20"/>
              </w:rPr>
              <w:t>0.980</w:t>
            </w:r>
          </w:p>
        </w:tc>
        <w:tc>
          <w:tcPr>
            <w:tcW w:w="1134" w:type="dxa"/>
            <w:vAlign w:val="center"/>
          </w:tcPr>
          <w:p w14:paraId="031D9B10" w14:textId="58AADE35" w:rsidR="003D7070" w:rsidRPr="00B85103" w:rsidRDefault="003D7070" w:rsidP="003D7070">
            <w:pPr>
              <w:spacing w:line="240" w:lineRule="auto"/>
              <w:jc w:val="center"/>
              <w:rPr>
                <w:rFonts w:cs="Arial"/>
                <w:sz w:val="20"/>
                <w:szCs w:val="20"/>
              </w:rPr>
            </w:pPr>
            <w:r>
              <w:rPr>
                <w:rFonts w:cs="Arial"/>
                <w:sz w:val="20"/>
                <w:szCs w:val="20"/>
              </w:rPr>
              <w:t>p</w:t>
            </w:r>
            <w:r w:rsidRPr="00B85103">
              <w:rPr>
                <w:rFonts w:cs="Arial"/>
                <w:sz w:val="20"/>
                <w:szCs w:val="20"/>
              </w:rPr>
              <w:t>&lt;0.001</w:t>
            </w:r>
          </w:p>
        </w:tc>
        <w:tc>
          <w:tcPr>
            <w:tcW w:w="1180" w:type="dxa"/>
            <w:vAlign w:val="center"/>
          </w:tcPr>
          <w:p w14:paraId="21D25C01" w14:textId="05321F5A" w:rsidR="003D7070" w:rsidRPr="00B85103" w:rsidRDefault="003D7070" w:rsidP="003D7070">
            <w:pPr>
              <w:spacing w:line="240" w:lineRule="auto"/>
              <w:jc w:val="center"/>
              <w:rPr>
                <w:rFonts w:cs="Arial"/>
                <w:sz w:val="20"/>
                <w:szCs w:val="20"/>
              </w:rPr>
            </w:pPr>
            <w:r>
              <w:rPr>
                <w:rFonts w:cs="Arial"/>
                <w:sz w:val="20"/>
                <w:szCs w:val="20"/>
              </w:rPr>
              <w:t>-</w:t>
            </w:r>
          </w:p>
        </w:tc>
      </w:tr>
    </w:tbl>
    <w:p w14:paraId="1DFDED85" w14:textId="77777777" w:rsidR="00C66514" w:rsidRDefault="00C23B03" w:rsidP="00C23B03">
      <w:pPr>
        <w:spacing w:line="240" w:lineRule="auto"/>
        <w:jc w:val="both"/>
        <w:rPr>
          <w:rFonts w:cs="Arial"/>
          <w:sz w:val="22"/>
          <w:szCs w:val="22"/>
          <w:lang w:val="en-US"/>
        </w:rPr>
      </w:pPr>
      <w:r>
        <w:rPr>
          <w:rFonts w:cs="Arial"/>
          <w:b/>
          <w:bCs/>
          <w:sz w:val="22"/>
          <w:szCs w:val="22"/>
          <w:lang w:val="en-US"/>
        </w:rPr>
        <w:t xml:space="preserve">Note: </w:t>
      </w:r>
      <w:r w:rsidRPr="00C23B03">
        <w:rPr>
          <w:rFonts w:cs="Arial"/>
          <w:sz w:val="22"/>
          <w:szCs w:val="22"/>
          <w:lang w:val="en-US"/>
        </w:rPr>
        <w:t xml:space="preserve">1) </w:t>
      </w:r>
      <w:r w:rsidR="00C66514" w:rsidRPr="00C66514">
        <w:rPr>
          <w:rFonts w:cs="Arial"/>
          <w:sz w:val="22"/>
          <w:szCs w:val="22"/>
          <w:lang w:val="en-US"/>
        </w:rPr>
        <w:t xml:space="preserve">Model 1 included sex, age, years since diagnosis, diabetes treatment, number of comorbidities, educational attainment, municipality, smoking status, social development index, physical activity, total cholesterol and total triglycerides. </w:t>
      </w:r>
      <w:r>
        <w:rPr>
          <w:rFonts w:cs="Arial"/>
          <w:sz w:val="22"/>
          <w:szCs w:val="22"/>
          <w:lang w:val="en-US"/>
        </w:rPr>
        <w:t xml:space="preserve">2) </w:t>
      </w:r>
      <w:r w:rsidR="00C66514" w:rsidRPr="00C66514">
        <w:rPr>
          <w:rFonts w:cs="Arial"/>
          <w:sz w:val="22"/>
          <w:szCs w:val="22"/>
          <w:lang w:val="en-US"/>
        </w:rPr>
        <w:t xml:space="preserve">Model 2 included variables in Model 1 along with diabetes subgroups, using MOD as the reference subgroup 3) Model 3 combined Model 1 with the recalibrated SCORE2-Diabetes, and 4) Model 4 combined Model 1 with both diabetes subgroups and the recalibrated SCORE2-Diabetes.  </w:t>
      </w:r>
    </w:p>
    <w:p w14:paraId="79C2ADFB" w14:textId="77777777" w:rsidR="00555336" w:rsidRDefault="00555336" w:rsidP="00C23B03">
      <w:pPr>
        <w:spacing w:line="240" w:lineRule="auto"/>
        <w:jc w:val="both"/>
        <w:rPr>
          <w:rFonts w:cs="Arial"/>
          <w:sz w:val="22"/>
          <w:szCs w:val="22"/>
          <w:lang w:val="en-US"/>
        </w:rPr>
      </w:pPr>
    </w:p>
    <w:p w14:paraId="65CCEC3B" w14:textId="77777777" w:rsidR="00555336" w:rsidRDefault="00555336" w:rsidP="00C23B03">
      <w:pPr>
        <w:spacing w:line="240" w:lineRule="auto"/>
        <w:jc w:val="both"/>
        <w:rPr>
          <w:rFonts w:cs="Arial"/>
          <w:sz w:val="22"/>
          <w:szCs w:val="22"/>
          <w:lang w:val="en-US"/>
        </w:rPr>
      </w:pPr>
    </w:p>
    <w:p w14:paraId="25A86AE5" w14:textId="77777777" w:rsidR="00AA6BD6" w:rsidRDefault="00AA6BD6" w:rsidP="00C23B03">
      <w:pPr>
        <w:spacing w:line="240" w:lineRule="auto"/>
        <w:jc w:val="both"/>
        <w:rPr>
          <w:rFonts w:cs="Arial"/>
          <w:sz w:val="22"/>
          <w:szCs w:val="22"/>
          <w:lang w:val="en-US"/>
        </w:rPr>
      </w:pPr>
    </w:p>
    <w:p w14:paraId="3CF50526" w14:textId="77777777" w:rsidR="00AA6BD6" w:rsidRDefault="00AA6BD6" w:rsidP="00C23B03">
      <w:pPr>
        <w:spacing w:line="240" w:lineRule="auto"/>
        <w:jc w:val="both"/>
        <w:rPr>
          <w:rFonts w:cs="Arial"/>
          <w:sz w:val="22"/>
          <w:szCs w:val="22"/>
          <w:lang w:val="en-US"/>
        </w:rPr>
      </w:pPr>
    </w:p>
    <w:p w14:paraId="1D58092E" w14:textId="2730DB45" w:rsidR="00AA6BD6" w:rsidRDefault="00AA6BD6" w:rsidP="00C23B03">
      <w:pPr>
        <w:spacing w:line="240" w:lineRule="auto"/>
        <w:jc w:val="both"/>
        <w:rPr>
          <w:rFonts w:cs="Arial"/>
          <w:sz w:val="22"/>
          <w:szCs w:val="22"/>
          <w:lang w:val="en-US"/>
        </w:rPr>
        <w:sectPr w:rsidR="00AA6BD6" w:rsidSect="008764D7">
          <w:pgSz w:w="12242" w:h="15842"/>
          <w:pgMar w:top="1418" w:right="1701" w:bottom="1418" w:left="1701" w:header="709" w:footer="709" w:gutter="0"/>
          <w:cols w:space="708"/>
          <w:docGrid w:linePitch="360"/>
        </w:sectPr>
      </w:pPr>
    </w:p>
    <w:p w14:paraId="4BB66F3F" w14:textId="77777777" w:rsidR="009978B5" w:rsidRDefault="009978B5" w:rsidP="007D6660">
      <w:pPr>
        <w:spacing w:line="240" w:lineRule="auto"/>
        <w:rPr>
          <w:rFonts w:cs="Arial"/>
          <w:sz w:val="22"/>
          <w:szCs w:val="22"/>
          <w:lang w:val="en-US"/>
        </w:rPr>
      </w:pPr>
    </w:p>
    <w:p w14:paraId="68DE2BE8" w14:textId="3971D580" w:rsidR="009978B5" w:rsidRPr="008B4EA6" w:rsidRDefault="009978B5" w:rsidP="007D6660">
      <w:pPr>
        <w:spacing w:line="240" w:lineRule="auto"/>
        <w:rPr>
          <w:rFonts w:cs="Arial"/>
          <w:sz w:val="22"/>
          <w:szCs w:val="22"/>
          <w:lang w:val="en-US"/>
        </w:rPr>
      </w:pPr>
      <w:r w:rsidRPr="008B4EA6">
        <w:rPr>
          <w:rFonts w:cs="Arial"/>
          <w:i/>
          <w:iCs/>
          <w:noProof/>
          <w:color w:val="1D2228"/>
          <w:sz w:val="22"/>
          <w:szCs w:val="22"/>
          <w:shd w:val="clear" w:color="auto" w:fill="FFFFFF"/>
        </w:rPr>
        <w:drawing>
          <wp:inline distT="0" distB="0" distL="0" distR="0" wp14:anchorId="5F186837" wp14:editId="777553E1">
            <wp:extent cx="8441473" cy="3757497"/>
            <wp:effectExtent l="0" t="0" r="4445" b="1905"/>
            <wp:docPr id="678589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89877" name=""/>
                    <pic:cNvPicPr/>
                  </pic:nvPicPr>
                  <pic:blipFill>
                    <a:blip r:embed="rId13"/>
                    <a:stretch>
                      <a:fillRect/>
                    </a:stretch>
                  </pic:blipFill>
                  <pic:spPr>
                    <a:xfrm>
                      <a:off x="0" y="0"/>
                      <a:ext cx="8482354" cy="3775694"/>
                    </a:xfrm>
                    <a:prstGeom prst="rect">
                      <a:avLst/>
                    </a:prstGeom>
                  </pic:spPr>
                </pic:pic>
              </a:graphicData>
            </a:graphic>
          </wp:inline>
        </w:drawing>
      </w:r>
    </w:p>
    <w:p w14:paraId="12CAE706" w14:textId="765C1CFC" w:rsidR="009978B5" w:rsidRPr="008B4EA6" w:rsidRDefault="009978B5" w:rsidP="009978B5">
      <w:pPr>
        <w:jc w:val="both"/>
        <w:rPr>
          <w:rFonts w:cs="Arial"/>
          <w:color w:val="1D2228"/>
          <w:sz w:val="22"/>
          <w:szCs w:val="22"/>
          <w:shd w:val="clear" w:color="auto" w:fill="FFFFFF"/>
        </w:rPr>
      </w:pPr>
      <w:r w:rsidRPr="008B4EA6">
        <w:rPr>
          <w:rFonts w:cs="Arial"/>
          <w:b/>
          <w:bCs/>
          <w:i/>
          <w:iCs/>
          <w:color w:val="1D2228"/>
          <w:sz w:val="22"/>
          <w:szCs w:val="22"/>
          <w:shd w:val="clear" w:color="auto" w:fill="FFFFFF"/>
        </w:rPr>
        <w:t xml:space="preserve">Supplementary Figure </w:t>
      </w:r>
      <w:r w:rsidR="00A84744">
        <w:rPr>
          <w:rFonts w:cs="Arial"/>
          <w:b/>
          <w:bCs/>
          <w:i/>
          <w:iCs/>
          <w:color w:val="1D2228"/>
          <w:sz w:val="22"/>
          <w:szCs w:val="22"/>
          <w:shd w:val="clear" w:color="auto" w:fill="FFFFFF"/>
        </w:rPr>
        <w:t>1</w:t>
      </w:r>
      <w:r w:rsidRPr="008B4EA6">
        <w:rPr>
          <w:rFonts w:cs="Arial"/>
          <w:b/>
          <w:bCs/>
          <w:i/>
          <w:iCs/>
          <w:color w:val="1D2228"/>
          <w:sz w:val="22"/>
          <w:szCs w:val="22"/>
          <w:shd w:val="clear" w:color="auto" w:fill="FFFFFF"/>
        </w:rPr>
        <w:t xml:space="preserve">. </w:t>
      </w:r>
      <w:r w:rsidRPr="008B4EA6">
        <w:rPr>
          <w:rFonts w:cs="Arial"/>
          <w:color w:val="1D2228"/>
          <w:sz w:val="22"/>
          <w:szCs w:val="22"/>
          <w:shd w:val="clear" w:color="auto" w:fill="FFFFFF"/>
        </w:rPr>
        <w:t>Distribution of data-driven diabetes subgroups stratified by individuals with diagnosed (n=</w:t>
      </w:r>
      <w:r w:rsidR="00DB599D">
        <w:rPr>
          <w:rFonts w:cs="Arial"/>
          <w:color w:val="1D2228"/>
          <w:sz w:val="22"/>
          <w:szCs w:val="22"/>
          <w:shd w:val="clear" w:color="auto" w:fill="FFFFFF"/>
        </w:rPr>
        <w:t>17,902</w:t>
      </w:r>
      <w:r w:rsidRPr="008B4EA6">
        <w:rPr>
          <w:rFonts w:cs="Arial"/>
          <w:color w:val="1D2228"/>
          <w:sz w:val="22"/>
          <w:szCs w:val="22"/>
          <w:shd w:val="clear" w:color="auto" w:fill="FFFFFF"/>
        </w:rPr>
        <w:t>) and undiagnosed diabetes (n=</w:t>
      </w:r>
      <w:r w:rsidR="00DB599D">
        <w:rPr>
          <w:rFonts w:cs="Arial"/>
          <w:color w:val="1D2228"/>
          <w:sz w:val="22"/>
          <w:szCs w:val="22"/>
          <w:shd w:val="clear" w:color="auto" w:fill="FFFFFF"/>
        </w:rPr>
        <w:t>7,041</w:t>
      </w:r>
      <w:r w:rsidRPr="008B4EA6">
        <w:rPr>
          <w:rFonts w:cs="Arial"/>
          <w:color w:val="1D2228"/>
          <w:sz w:val="22"/>
          <w:szCs w:val="22"/>
          <w:shd w:val="clear" w:color="auto" w:fill="FFFFFF"/>
        </w:rPr>
        <w:t>) from the Mexico City Prospective Study without cardiovascular disease at baseline.</w:t>
      </w:r>
    </w:p>
    <w:p w14:paraId="27A7071B" w14:textId="77777777" w:rsidR="009978B5" w:rsidRDefault="009978B5" w:rsidP="007D6660">
      <w:pPr>
        <w:spacing w:line="240" w:lineRule="auto"/>
        <w:rPr>
          <w:rFonts w:cs="Arial"/>
          <w:sz w:val="22"/>
          <w:szCs w:val="22"/>
          <w:lang w:val="en-US"/>
        </w:rPr>
      </w:pPr>
    </w:p>
    <w:p w14:paraId="66413D01" w14:textId="04D134AB" w:rsidR="007D6660" w:rsidRPr="00D970E2" w:rsidRDefault="007D6660" w:rsidP="007D6660">
      <w:pPr>
        <w:spacing w:line="240" w:lineRule="auto"/>
        <w:rPr>
          <w:rFonts w:cs="Arial"/>
          <w:sz w:val="22"/>
          <w:szCs w:val="22"/>
          <w:lang w:val="en-US"/>
        </w:rPr>
      </w:pPr>
      <w:r w:rsidRPr="00D970E2">
        <w:rPr>
          <w:rFonts w:cs="Arial"/>
          <w:noProof/>
          <w:sz w:val="22"/>
          <w:szCs w:val="22"/>
          <w:lang w:val="en-US"/>
        </w:rPr>
        <w:lastRenderedPageBreak/>
        <w:drawing>
          <wp:inline distT="0" distB="0" distL="0" distR="0" wp14:anchorId="0204172F" wp14:editId="50D1CB03">
            <wp:extent cx="7879080" cy="4724056"/>
            <wp:effectExtent l="0" t="0" r="0" b="635"/>
            <wp:docPr id="2117994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94525" name="Imagen 21179945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84311" cy="4727192"/>
                    </a:xfrm>
                    <a:prstGeom prst="rect">
                      <a:avLst/>
                    </a:prstGeom>
                  </pic:spPr>
                </pic:pic>
              </a:graphicData>
            </a:graphic>
          </wp:inline>
        </w:drawing>
      </w:r>
    </w:p>
    <w:p w14:paraId="4A216FE9" w14:textId="2F8BD245" w:rsidR="00600B7D" w:rsidRDefault="00820121" w:rsidP="007D6660">
      <w:pPr>
        <w:spacing w:line="240" w:lineRule="auto"/>
        <w:rPr>
          <w:rFonts w:cs="Arial"/>
          <w:sz w:val="22"/>
          <w:szCs w:val="22"/>
          <w:lang w:val="en-US"/>
        </w:rPr>
      </w:pPr>
      <w:r w:rsidRPr="00D970E2">
        <w:rPr>
          <w:rFonts w:cs="Arial"/>
          <w:b/>
          <w:bCs/>
          <w:sz w:val="22"/>
          <w:szCs w:val="22"/>
          <w:lang w:val="en-US"/>
        </w:rPr>
        <w:t xml:space="preserve">Supplementary Figure </w:t>
      </w:r>
      <w:r w:rsidR="00A84744">
        <w:rPr>
          <w:rFonts w:cs="Arial"/>
          <w:b/>
          <w:bCs/>
          <w:sz w:val="22"/>
          <w:szCs w:val="22"/>
          <w:lang w:val="en-US"/>
        </w:rPr>
        <w:t>2</w:t>
      </w:r>
      <w:r w:rsidRPr="00D970E2">
        <w:rPr>
          <w:rFonts w:cs="Arial"/>
          <w:b/>
          <w:bCs/>
          <w:sz w:val="22"/>
          <w:szCs w:val="22"/>
          <w:lang w:val="en-US"/>
        </w:rPr>
        <w:t xml:space="preserve">. </w:t>
      </w:r>
      <w:r w:rsidRPr="00D970E2">
        <w:rPr>
          <w:rFonts w:cs="Arial"/>
          <w:sz w:val="22"/>
          <w:szCs w:val="22"/>
          <w:lang w:val="en-US"/>
        </w:rPr>
        <w:t>Distribution of</w:t>
      </w:r>
      <w:r w:rsidR="00600B7D">
        <w:rPr>
          <w:rFonts w:cs="Arial"/>
          <w:sz w:val="22"/>
          <w:szCs w:val="22"/>
          <w:lang w:val="en-US"/>
        </w:rPr>
        <w:t xml:space="preserve"> the </w:t>
      </w:r>
      <w:r w:rsidRPr="00D970E2">
        <w:rPr>
          <w:rFonts w:cs="Arial"/>
          <w:sz w:val="22"/>
          <w:szCs w:val="22"/>
          <w:lang w:val="en-US"/>
        </w:rPr>
        <w:t xml:space="preserve">SCORE2-Diabetes risk categories overall and across diabetes subgroups in MCPS using the original version of SCORE2-Diabetes. </w:t>
      </w:r>
    </w:p>
    <w:p w14:paraId="41C9507A" w14:textId="77777777" w:rsidR="00A84744" w:rsidRDefault="008229D4">
      <w:pPr>
        <w:spacing w:line="240" w:lineRule="auto"/>
        <w:rPr>
          <w:rFonts w:cs="Arial"/>
          <w:sz w:val="22"/>
          <w:szCs w:val="22"/>
          <w:lang w:val="en-US"/>
        </w:rPr>
      </w:pPr>
      <w:r w:rsidRPr="00D970E2">
        <w:rPr>
          <w:rFonts w:cs="Arial"/>
          <w:b/>
          <w:bCs/>
          <w:sz w:val="22"/>
          <w:szCs w:val="22"/>
          <w:u w:val="single"/>
          <w:lang w:val="en-US"/>
        </w:rPr>
        <w:t>Abbreviations:</w:t>
      </w:r>
      <w:r w:rsidRPr="00D970E2">
        <w:rPr>
          <w:rFonts w:cs="Arial"/>
          <w:sz w:val="22"/>
          <w:szCs w:val="22"/>
          <w:lang w:val="en-US"/>
        </w:rPr>
        <w:t xml:space="preserve"> MOD, Mild Obesity-related Diabetes; MARD, Mild Age-related Diabetes; SIDD, Severe Insulin-Deficient Diabetes; SIRD, Severe Insulin-Resistant Diabetes.</w:t>
      </w:r>
    </w:p>
    <w:p w14:paraId="4E4582CA" w14:textId="74DC59A5" w:rsidR="00600B7D" w:rsidRDefault="00600B7D">
      <w:pPr>
        <w:spacing w:line="240" w:lineRule="auto"/>
        <w:rPr>
          <w:rFonts w:cs="Arial"/>
          <w:sz w:val="22"/>
          <w:szCs w:val="22"/>
          <w:lang w:val="en-US"/>
        </w:rPr>
      </w:pPr>
      <w:r>
        <w:rPr>
          <w:rFonts w:cs="Arial"/>
          <w:sz w:val="22"/>
          <w:szCs w:val="22"/>
          <w:lang w:val="en-US"/>
        </w:rPr>
        <w:br w:type="page"/>
      </w:r>
    </w:p>
    <w:p w14:paraId="53964D75" w14:textId="56E44F8C" w:rsidR="00A84744" w:rsidRDefault="00A84744" w:rsidP="007D6660">
      <w:pPr>
        <w:spacing w:line="240" w:lineRule="auto"/>
        <w:rPr>
          <w:rFonts w:cs="Arial"/>
          <w:sz w:val="22"/>
          <w:szCs w:val="22"/>
          <w:lang w:val="en-US"/>
        </w:rPr>
      </w:pPr>
      <w:r w:rsidRPr="008357AC">
        <w:rPr>
          <w:rFonts w:ascii="Calibri" w:hAnsi="Calibri" w:cs="Calibri"/>
          <w:i/>
          <w:iCs/>
          <w:noProof/>
          <w:color w:val="1D2228"/>
          <w:sz w:val="22"/>
          <w:szCs w:val="22"/>
          <w:shd w:val="clear" w:color="auto" w:fill="FFFFFF"/>
        </w:rPr>
        <w:lastRenderedPageBreak/>
        <w:drawing>
          <wp:inline distT="0" distB="0" distL="0" distR="0" wp14:anchorId="0FCC9903" wp14:editId="1D9C8765">
            <wp:extent cx="8258810" cy="4413636"/>
            <wp:effectExtent l="0" t="0" r="0" b="6350"/>
            <wp:docPr id="190935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2774" name=""/>
                    <pic:cNvPicPr/>
                  </pic:nvPicPr>
                  <pic:blipFill>
                    <a:blip r:embed="rId15"/>
                    <a:stretch>
                      <a:fillRect/>
                    </a:stretch>
                  </pic:blipFill>
                  <pic:spPr>
                    <a:xfrm>
                      <a:off x="0" y="0"/>
                      <a:ext cx="8258810" cy="4413636"/>
                    </a:xfrm>
                    <a:prstGeom prst="rect">
                      <a:avLst/>
                    </a:prstGeom>
                  </pic:spPr>
                </pic:pic>
              </a:graphicData>
            </a:graphic>
          </wp:inline>
        </w:drawing>
      </w:r>
    </w:p>
    <w:p w14:paraId="31E30DF2" w14:textId="77777777" w:rsidR="00A84744" w:rsidRDefault="00A84744" w:rsidP="007D6660">
      <w:pPr>
        <w:spacing w:line="240" w:lineRule="auto"/>
        <w:rPr>
          <w:rFonts w:cs="Arial"/>
          <w:sz w:val="22"/>
          <w:szCs w:val="22"/>
          <w:lang w:val="en-US"/>
        </w:rPr>
      </w:pPr>
    </w:p>
    <w:p w14:paraId="4510BD14" w14:textId="58A66FFF" w:rsidR="00A84744" w:rsidRPr="00A84744" w:rsidRDefault="00A84744" w:rsidP="007D6660">
      <w:pPr>
        <w:spacing w:line="240" w:lineRule="auto"/>
        <w:rPr>
          <w:rFonts w:cs="Arial"/>
          <w:sz w:val="22"/>
          <w:szCs w:val="22"/>
          <w:lang w:val="en-US"/>
        </w:rPr>
      </w:pPr>
      <w:r>
        <w:rPr>
          <w:rFonts w:cs="Arial"/>
          <w:b/>
          <w:bCs/>
          <w:sz w:val="22"/>
          <w:szCs w:val="22"/>
          <w:lang w:val="en-US"/>
        </w:rPr>
        <w:t xml:space="preserve">Supplementary Figure 3. </w:t>
      </w:r>
      <w:r>
        <w:rPr>
          <w:rFonts w:cs="Arial"/>
          <w:sz w:val="22"/>
          <w:szCs w:val="22"/>
          <w:lang w:val="en-US"/>
        </w:rPr>
        <w:t>Calibration of SCORE2-Diabetes for 10-year fatal cardiovascular disease events comparing the recalibration in the Mexico City Prospective Study with the region-specific recalibrations (low, moderate, high and very high risk) using the original SCORE2-Diabetes equations.</w:t>
      </w:r>
    </w:p>
    <w:p w14:paraId="63121357" w14:textId="77777777" w:rsidR="00A84744" w:rsidRDefault="00A84744" w:rsidP="007D6660">
      <w:pPr>
        <w:spacing w:line="240" w:lineRule="auto"/>
        <w:rPr>
          <w:rFonts w:cs="Arial"/>
          <w:sz w:val="22"/>
          <w:szCs w:val="22"/>
          <w:lang w:val="en-US"/>
        </w:rPr>
      </w:pPr>
    </w:p>
    <w:p w14:paraId="1C99E49E" w14:textId="77777777" w:rsidR="00A84744" w:rsidRDefault="00A84744" w:rsidP="007D6660">
      <w:pPr>
        <w:spacing w:line="240" w:lineRule="auto"/>
        <w:rPr>
          <w:rFonts w:cs="Arial"/>
          <w:sz w:val="22"/>
          <w:szCs w:val="22"/>
          <w:lang w:val="en-US"/>
        </w:rPr>
      </w:pPr>
    </w:p>
    <w:p w14:paraId="640320A1" w14:textId="697E1DB6" w:rsidR="00A84744" w:rsidRDefault="00A84744" w:rsidP="007D6660">
      <w:pPr>
        <w:spacing w:line="240" w:lineRule="auto"/>
        <w:rPr>
          <w:rFonts w:cs="Arial"/>
          <w:sz w:val="22"/>
          <w:szCs w:val="22"/>
          <w:lang w:val="en-US"/>
        </w:rPr>
      </w:pPr>
    </w:p>
    <w:p w14:paraId="2799904F" w14:textId="6A9790AE" w:rsidR="00600B7D" w:rsidRDefault="00600B7D" w:rsidP="007D6660">
      <w:pPr>
        <w:spacing w:line="240" w:lineRule="auto"/>
        <w:rPr>
          <w:rFonts w:cs="Arial"/>
          <w:sz w:val="22"/>
          <w:szCs w:val="22"/>
          <w:lang w:val="en-US"/>
        </w:rPr>
      </w:pPr>
      <w:r>
        <w:rPr>
          <w:rFonts w:cs="Arial"/>
          <w:noProof/>
          <w:sz w:val="22"/>
          <w:szCs w:val="22"/>
          <w:lang w:val="en-US"/>
        </w:rPr>
        <w:lastRenderedPageBreak/>
        <w:drawing>
          <wp:inline distT="0" distB="0" distL="0" distR="0" wp14:anchorId="615DC543" wp14:editId="71173C9C">
            <wp:extent cx="8258810" cy="4951730"/>
            <wp:effectExtent l="0" t="0" r="0" b="1270"/>
            <wp:docPr id="139837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3548" name="Imagen 13983735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58810" cy="4951730"/>
                    </a:xfrm>
                    <a:prstGeom prst="rect">
                      <a:avLst/>
                    </a:prstGeom>
                  </pic:spPr>
                </pic:pic>
              </a:graphicData>
            </a:graphic>
          </wp:inline>
        </w:drawing>
      </w:r>
    </w:p>
    <w:p w14:paraId="17099267" w14:textId="46651D9E" w:rsidR="00600B7D" w:rsidRDefault="00600B7D" w:rsidP="00600B7D">
      <w:pPr>
        <w:spacing w:line="240" w:lineRule="auto"/>
        <w:rPr>
          <w:rFonts w:cs="Arial"/>
          <w:sz w:val="22"/>
          <w:szCs w:val="22"/>
          <w:lang w:val="en-US"/>
        </w:rPr>
      </w:pPr>
      <w:r w:rsidRPr="00D970E2">
        <w:rPr>
          <w:rFonts w:cs="Arial"/>
          <w:b/>
          <w:bCs/>
          <w:sz w:val="22"/>
          <w:szCs w:val="22"/>
          <w:lang w:val="en-US"/>
        </w:rPr>
        <w:t xml:space="preserve">Supplementary Figure </w:t>
      </w:r>
      <w:r w:rsidR="00CD0826">
        <w:rPr>
          <w:rFonts w:cs="Arial"/>
          <w:b/>
          <w:bCs/>
          <w:sz w:val="22"/>
          <w:szCs w:val="22"/>
          <w:lang w:val="en-US"/>
        </w:rPr>
        <w:t>4</w:t>
      </w:r>
      <w:r>
        <w:rPr>
          <w:rFonts w:cs="Arial"/>
          <w:b/>
          <w:bCs/>
          <w:sz w:val="22"/>
          <w:szCs w:val="22"/>
          <w:lang w:val="en-US"/>
        </w:rPr>
        <w:t>.</w:t>
      </w:r>
      <w:r w:rsidRPr="00D970E2">
        <w:rPr>
          <w:rFonts w:cs="Arial"/>
          <w:b/>
          <w:bCs/>
          <w:sz w:val="22"/>
          <w:szCs w:val="22"/>
          <w:lang w:val="en-US"/>
        </w:rPr>
        <w:t xml:space="preserve"> </w:t>
      </w:r>
      <w:r w:rsidRPr="00D970E2">
        <w:rPr>
          <w:rFonts w:cs="Arial"/>
          <w:sz w:val="22"/>
          <w:szCs w:val="22"/>
          <w:lang w:val="en-US"/>
        </w:rPr>
        <w:t>Distribution of</w:t>
      </w:r>
      <w:r>
        <w:rPr>
          <w:rFonts w:cs="Arial"/>
          <w:sz w:val="22"/>
          <w:szCs w:val="22"/>
          <w:lang w:val="en-US"/>
        </w:rPr>
        <w:t xml:space="preserve"> the </w:t>
      </w:r>
      <w:r w:rsidRPr="00D970E2">
        <w:rPr>
          <w:rFonts w:cs="Arial"/>
          <w:sz w:val="22"/>
          <w:szCs w:val="22"/>
          <w:lang w:val="en-US"/>
        </w:rPr>
        <w:t xml:space="preserve">SCORE2-Diabetes risk categories overall and across diabetes subgroups in MCPS using the </w:t>
      </w:r>
      <w:r>
        <w:rPr>
          <w:rFonts w:cs="Arial"/>
          <w:sz w:val="22"/>
          <w:szCs w:val="22"/>
          <w:lang w:val="en-US"/>
        </w:rPr>
        <w:t>recalibrated</w:t>
      </w:r>
      <w:r w:rsidRPr="00D970E2">
        <w:rPr>
          <w:rFonts w:cs="Arial"/>
          <w:sz w:val="22"/>
          <w:szCs w:val="22"/>
          <w:lang w:val="en-US"/>
        </w:rPr>
        <w:t xml:space="preserve"> version of SCORE2-Diabetes</w:t>
      </w:r>
      <w:r>
        <w:rPr>
          <w:rFonts w:cs="Arial"/>
          <w:sz w:val="22"/>
          <w:szCs w:val="22"/>
          <w:lang w:val="en-US"/>
        </w:rPr>
        <w:t xml:space="preserve"> for fatal CVD outcomes</w:t>
      </w:r>
      <w:r w:rsidRPr="00D970E2">
        <w:rPr>
          <w:rFonts w:cs="Arial"/>
          <w:sz w:val="22"/>
          <w:szCs w:val="22"/>
          <w:lang w:val="en-US"/>
        </w:rPr>
        <w:t xml:space="preserve">. </w:t>
      </w:r>
    </w:p>
    <w:p w14:paraId="28DB264E" w14:textId="04E857D2" w:rsidR="00CF2AA4" w:rsidRPr="00D970E2" w:rsidRDefault="00600B7D" w:rsidP="00600B7D">
      <w:pPr>
        <w:spacing w:line="240" w:lineRule="auto"/>
        <w:rPr>
          <w:rFonts w:cs="Arial"/>
          <w:sz w:val="22"/>
          <w:szCs w:val="22"/>
          <w:lang w:val="en-US"/>
        </w:rPr>
      </w:pPr>
      <w:r w:rsidRPr="00D970E2">
        <w:rPr>
          <w:rFonts w:cs="Arial"/>
          <w:b/>
          <w:bCs/>
          <w:sz w:val="22"/>
          <w:szCs w:val="22"/>
          <w:u w:val="single"/>
          <w:lang w:val="en-US"/>
        </w:rPr>
        <w:t>Abbreviations:</w:t>
      </w:r>
      <w:r w:rsidRPr="00D970E2">
        <w:rPr>
          <w:rFonts w:cs="Arial"/>
          <w:sz w:val="22"/>
          <w:szCs w:val="22"/>
          <w:lang w:val="en-US"/>
        </w:rPr>
        <w:t xml:space="preserve"> MOD, Mild Obesity-related Diabetes; MARD, Mild Age-related Diabetes; SIDD, Severe Insulin-Deficient Diabetes; SIRD, Severe Insulin-Resistant Diabetes.</w:t>
      </w:r>
    </w:p>
    <w:sectPr w:rsidR="00CF2AA4" w:rsidRPr="00D970E2" w:rsidSect="001320BD">
      <w:pgSz w:w="15842" w:h="12242"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DE433" w14:textId="77777777" w:rsidR="008046B5" w:rsidRDefault="008046B5" w:rsidP="00F42512">
      <w:r>
        <w:separator/>
      </w:r>
    </w:p>
  </w:endnote>
  <w:endnote w:type="continuationSeparator" w:id="0">
    <w:p w14:paraId="7C1FA67E" w14:textId="77777777" w:rsidR="008046B5" w:rsidRDefault="008046B5" w:rsidP="00F42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6226625"/>
      <w:docPartObj>
        <w:docPartGallery w:val="Page Numbers (Bottom of Page)"/>
        <w:docPartUnique/>
      </w:docPartObj>
    </w:sdtPr>
    <w:sdtContent>
      <w:p w14:paraId="6369C5FA" w14:textId="51024380" w:rsidR="0053435B" w:rsidRDefault="0053435B" w:rsidP="0063200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7D6660">
          <w:rPr>
            <w:rStyle w:val="Nmerodepgina"/>
            <w:noProof/>
          </w:rPr>
          <w:t>5</w:t>
        </w:r>
        <w:r>
          <w:rPr>
            <w:rStyle w:val="Nmerodepgina"/>
          </w:rPr>
          <w:fldChar w:fldCharType="end"/>
        </w:r>
      </w:p>
    </w:sdtContent>
  </w:sdt>
  <w:p w14:paraId="3A763205" w14:textId="77777777" w:rsidR="0053435B" w:rsidRDefault="005343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59246182"/>
      <w:docPartObj>
        <w:docPartGallery w:val="Page Numbers (Bottom of Page)"/>
        <w:docPartUnique/>
      </w:docPartObj>
    </w:sdtPr>
    <w:sdtContent>
      <w:p w14:paraId="77E402CD" w14:textId="186484A3" w:rsidR="0053435B" w:rsidRDefault="0053435B" w:rsidP="0063200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DEAE871" w14:textId="77777777" w:rsidR="0053435B" w:rsidRDefault="005343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5B13" w14:textId="77777777" w:rsidR="008046B5" w:rsidRDefault="008046B5" w:rsidP="00F42512">
      <w:r>
        <w:separator/>
      </w:r>
    </w:p>
  </w:footnote>
  <w:footnote w:type="continuationSeparator" w:id="0">
    <w:p w14:paraId="6E4B9D9B" w14:textId="77777777" w:rsidR="008046B5" w:rsidRDefault="008046B5" w:rsidP="00F42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B2F"/>
    <w:multiLevelType w:val="hybridMultilevel"/>
    <w:tmpl w:val="D1008A74"/>
    <w:lvl w:ilvl="0" w:tplc="642A1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E0983"/>
    <w:multiLevelType w:val="hybridMultilevel"/>
    <w:tmpl w:val="184EC5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133534"/>
    <w:multiLevelType w:val="hybridMultilevel"/>
    <w:tmpl w:val="81201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E673D4D"/>
    <w:multiLevelType w:val="hybridMultilevel"/>
    <w:tmpl w:val="E8CEC7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AB3A3B"/>
    <w:multiLevelType w:val="hybridMultilevel"/>
    <w:tmpl w:val="41887506"/>
    <w:lvl w:ilvl="0" w:tplc="642A1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E7302B"/>
    <w:multiLevelType w:val="hybridMultilevel"/>
    <w:tmpl w:val="2BCEC37E"/>
    <w:lvl w:ilvl="0" w:tplc="D0DC0D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F57D2F"/>
    <w:multiLevelType w:val="hybridMultilevel"/>
    <w:tmpl w:val="B0E4B5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9F2425"/>
    <w:multiLevelType w:val="hybridMultilevel"/>
    <w:tmpl w:val="1F74EEE6"/>
    <w:lvl w:ilvl="0" w:tplc="D0DC0D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A80081"/>
    <w:multiLevelType w:val="hybridMultilevel"/>
    <w:tmpl w:val="223832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4EE207A"/>
    <w:multiLevelType w:val="hybridMultilevel"/>
    <w:tmpl w:val="747AEAA8"/>
    <w:lvl w:ilvl="0" w:tplc="25A8FB5A">
      <w:start w:val="32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157129">
    <w:abstractNumId w:val="1"/>
  </w:num>
  <w:num w:numId="2" w16cid:durableId="1494569145">
    <w:abstractNumId w:val="6"/>
  </w:num>
  <w:num w:numId="3" w16cid:durableId="1004628652">
    <w:abstractNumId w:val="4"/>
  </w:num>
  <w:num w:numId="4" w16cid:durableId="1361935110">
    <w:abstractNumId w:val="0"/>
  </w:num>
  <w:num w:numId="5" w16cid:durableId="2112894309">
    <w:abstractNumId w:val="5"/>
  </w:num>
  <w:num w:numId="6" w16cid:durableId="515341951">
    <w:abstractNumId w:val="7"/>
  </w:num>
  <w:num w:numId="7" w16cid:durableId="1186287020">
    <w:abstractNumId w:val="9"/>
  </w:num>
  <w:num w:numId="8" w16cid:durableId="969238643">
    <w:abstractNumId w:val="3"/>
  </w:num>
  <w:num w:numId="9" w16cid:durableId="1411005771">
    <w:abstractNumId w:val="2"/>
  </w:num>
  <w:num w:numId="10" w16cid:durableId="14002054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6C5"/>
    <w:rsid w:val="00001D8A"/>
    <w:rsid w:val="00005E43"/>
    <w:rsid w:val="00017E46"/>
    <w:rsid w:val="000202DE"/>
    <w:rsid w:val="0002765E"/>
    <w:rsid w:val="00032101"/>
    <w:rsid w:val="0003700F"/>
    <w:rsid w:val="00040A61"/>
    <w:rsid w:val="00047198"/>
    <w:rsid w:val="00051B0D"/>
    <w:rsid w:val="00051E63"/>
    <w:rsid w:val="000561C3"/>
    <w:rsid w:val="0006015D"/>
    <w:rsid w:val="00064943"/>
    <w:rsid w:val="0007176B"/>
    <w:rsid w:val="00086756"/>
    <w:rsid w:val="000872FB"/>
    <w:rsid w:val="00087624"/>
    <w:rsid w:val="000912AE"/>
    <w:rsid w:val="000917C4"/>
    <w:rsid w:val="00091DC6"/>
    <w:rsid w:val="000931A6"/>
    <w:rsid w:val="00096348"/>
    <w:rsid w:val="000A0D02"/>
    <w:rsid w:val="000B134B"/>
    <w:rsid w:val="000B539D"/>
    <w:rsid w:val="000C517E"/>
    <w:rsid w:val="000D2391"/>
    <w:rsid w:val="000D3317"/>
    <w:rsid w:val="000F0610"/>
    <w:rsid w:val="000F39AB"/>
    <w:rsid w:val="0010152A"/>
    <w:rsid w:val="00102DD0"/>
    <w:rsid w:val="001043ED"/>
    <w:rsid w:val="0012024E"/>
    <w:rsid w:val="0012229D"/>
    <w:rsid w:val="001320BD"/>
    <w:rsid w:val="001368CE"/>
    <w:rsid w:val="001373F9"/>
    <w:rsid w:val="001375B9"/>
    <w:rsid w:val="00144685"/>
    <w:rsid w:val="0014687C"/>
    <w:rsid w:val="00150102"/>
    <w:rsid w:val="001551B1"/>
    <w:rsid w:val="001551F6"/>
    <w:rsid w:val="001552D4"/>
    <w:rsid w:val="0016045A"/>
    <w:rsid w:val="00160A83"/>
    <w:rsid w:val="0016411E"/>
    <w:rsid w:val="0018096F"/>
    <w:rsid w:val="001855B0"/>
    <w:rsid w:val="00185BE7"/>
    <w:rsid w:val="001A15B1"/>
    <w:rsid w:val="001B2E45"/>
    <w:rsid w:val="001B60A6"/>
    <w:rsid w:val="001C03A2"/>
    <w:rsid w:val="001C2C26"/>
    <w:rsid w:val="001C39F2"/>
    <w:rsid w:val="001D3DEF"/>
    <w:rsid w:val="001D75B5"/>
    <w:rsid w:val="001E0CFE"/>
    <w:rsid w:val="001E387A"/>
    <w:rsid w:val="001F00BC"/>
    <w:rsid w:val="001F2B10"/>
    <w:rsid w:val="001F6B97"/>
    <w:rsid w:val="00220A03"/>
    <w:rsid w:val="00221966"/>
    <w:rsid w:val="0022569B"/>
    <w:rsid w:val="0023325A"/>
    <w:rsid w:val="00247B95"/>
    <w:rsid w:val="00251819"/>
    <w:rsid w:val="00251FF4"/>
    <w:rsid w:val="002572D8"/>
    <w:rsid w:val="002643AD"/>
    <w:rsid w:val="00265FDE"/>
    <w:rsid w:val="00267580"/>
    <w:rsid w:val="0027611B"/>
    <w:rsid w:val="002813B4"/>
    <w:rsid w:val="00281F7A"/>
    <w:rsid w:val="00292CB8"/>
    <w:rsid w:val="002961C6"/>
    <w:rsid w:val="002A2CFF"/>
    <w:rsid w:val="002A7A02"/>
    <w:rsid w:val="002C165F"/>
    <w:rsid w:val="002C2030"/>
    <w:rsid w:val="002C35D5"/>
    <w:rsid w:val="002C6E97"/>
    <w:rsid w:val="002D0518"/>
    <w:rsid w:val="002D127A"/>
    <w:rsid w:val="002D353E"/>
    <w:rsid w:val="002D53BD"/>
    <w:rsid w:val="002E1B0D"/>
    <w:rsid w:val="002E3601"/>
    <w:rsid w:val="00304F8D"/>
    <w:rsid w:val="003061E3"/>
    <w:rsid w:val="00314427"/>
    <w:rsid w:val="00320075"/>
    <w:rsid w:val="00325F5F"/>
    <w:rsid w:val="00336B6F"/>
    <w:rsid w:val="0034454E"/>
    <w:rsid w:val="00357F3C"/>
    <w:rsid w:val="0036416B"/>
    <w:rsid w:val="003643B3"/>
    <w:rsid w:val="00365C17"/>
    <w:rsid w:val="00367590"/>
    <w:rsid w:val="003A643A"/>
    <w:rsid w:val="003B74FC"/>
    <w:rsid w:val="003B7616"/>
    <w:rsid w:val="003C01CD"/>
    <w:rsid w:val="003C110D"/>
    <w:rsid w:val="003C26E2"/>
    <w:rsid w:val="003D0CFC"/>
    <w:rsid w:val="003D1207"/>
    <w:rsid w:val="003D1A86"/>
    <w:rsid w:val="003D2ECE"/>
    <w:rsid w:val="003D7070"/>
    <w:rsid w:val="003E2763"/>
    <w:rsid w:val="003E435A"/>
    <w:rsid w:val="003E6800"/>
    <w:rsid w:val="003E7D94"/>
    <w:rsid w:val="003F16C3"/>
    <w:rsid w:val="003F6652"/>
    <w:rsid w:val="00411251"/>
    <w:rsid w:val="004133BC"/>
    <w:rsid w:val="00413630"/>
    <w:rsid w:val="00420F8A"/>
    <w:rsid w:val="004240F8"/>
    <w:rsid w:val="00426044"/>
    <w:rsid w:val="004332E2"/>
    <w:rsid w:val="004369D7"/>
    <w:rsid w:val="00437FCB"/>
    <w:rsid w:val="004411F0"/>
    <w:rsid w:val="00446B38"/>
    <w:rsid w:val="00451315"/>
    <w:rsid w:val="004541FC"/>
    <w:rsid w:val="00454B05"/>
    <w:rsid w:val="004818DD"/>
    <w:rsid w:val="0049438F"/>
    <w:rsid w:val="004A1F0C"/>
    <w:rsid w:val="004A69C3"/>
    <w:rsid w:val="004B1DCB"/>
    <w:rsid w:val="004B1E92"/>
    <w:rsid w:val="004B3482"/>
    <w:rsid w:val="004C675C"/>
    <w:rsid w:val="004C7CBC"/>
    <w:rsid w:val="004D06CB"/>
    <w:rsid w:val="004D31C2"/>
    <w:rsid w:val="004D4AF3"/>
    <w:rsid w:val="004D4EFE"/>
    <w:rsid w:val="004E0216"/>
    <w:rsid w:val="004E39D1"/>
    <w:rsid w:val="004E5101"/>
    <w:rsid w:val="004E6BB8"/>
    <w:rsid w:val="004F1669"/>
    <w:rsid w:val="004F5528"/>
    <w:rsid w:val="004F606A"/>
    <w:rsid w:val="00502959"/>
    <w:rsid w:val="00502B8B"/>
    <w:rsid w:val="0050527B"/>
    <w:rsid w:val="00505CDA"/>
    <w:rsid w:val="0050738B"/>
    <w:rsid w:val="00510B8A"/>
    <w:rsid w:val="00511272"/>
    <w:rsid w:val="00515E53"/>
    <w:rsid w:val="0052062E"/>
    <w:rsid w:val="00527947"/>
    <w:rsid w:val="00530D22"/>
    <w:rsid w:val="00531A01"/>
    <w:rsid w:val="00533AE9"/>
    <w:rsid w:val="00533BCB"/>
    <w:rsid w:val="00533F77"/>
    <w:rsid w:val="0053435B"/>
    <w:rsid w:val="00537E3C"/>
    <w:rsid w:val="005409FA"/>
    <w:rsid w:val="005440F8"/>
    <w:rsid w:val="00546E2C"/>
    <w:rsid w:val="00547922"/>
    <w:rsid w:val="005547F0"/>
    <w:rsid w:val="00555336"/>
    <w:rsid w:val="005556B9"/>
    <w:rsid w:val="00560278"/>
    <w:rsid w:val="005657E0"/>
    <w:rsid w:val="00584E76"/>
    <w:rsid w:val="00587011"/>
    <w:rsid w:val="0058738E"/>
    <w:rsid w:val="00587996"/>
    <w:rsid w:val="00597B56"/>
    <w:rsid w:val="005A75C1"/>
    <w:rsid w:val="005B2ACB"/>
    <w:rsid w:val="005B484F"/>
    <w:rsid w:val="005D023B"/>
    <w:rsid w:val="005D0858"/>
    <w:rsid w:val="005D382B"/>
    <w:rsid w:val="005E2720"/>
    <w:rsid w:val="005E6D0F"/>
    <w:rsid w:val="005F00A9"/>
    <w:rsid w:val="00600B4C"/>
    <w:rsid w:val="00600B7D"/>
    <w:rsid w:val="00625681"/>
    <w:rsid w:val="00631173"/>
    <w:rsid w:val="00631B7B"/>
    <w:rsid w:val="0063379F"/>
    <w:rsid w:val="006401B6"/>
    <w:rsid w:val="006422D2"/>
    <w:rsid w:val="0064691B"/>
    <w:rsid w:val="00647217"/>
    <w:rsid w:val="00647BB7"/>
    <w:rsid w:val="00650E1C"/>
    <w:rsid w:val="006556C5"/>
    <w:rsid w:val="0066057D"/>
    <w:rsid w:val="00662FA7"/>
    <w:rsid w:val="0066428D"/>
    <w:rsid w:val="00676C1A"/>
    <w:rsid w:val="006855B0"/>
    <w:rsid w:val="00694D20"/>
    <w:rsid w:val="006A39EF"/>
    <w:rsid w:val="006A5EF0"/>
    <w:rsid w:val="006B7B46"/>
    <w:rsid w:val="006C1607"/>
    <w:rsid w:val="006C4F1E"/>
    <w:rsid w:val="006C5B61"/>
    <w:rsid w:val="006C7623"/>
    <w:rsid w:val="006D4662"/>
    <w:rsid w:val="006E77FC"/>
    <w:rsid w:val="006F3335"/>
    <w:rsid w:val="006F68DE"/>
    <w:rsid w:val="006F6BFC"/>
    <w:rsid w:val="0071145D"/>
    <w:rsid w:val="00711518"/>
    <w:rsid w:val="00730C4B"/>
    <w:rsid w:val="00730C5D"/>
    <w:rsid w:val="00732A08"/>
    <w:rsid w:val="007404D8"/>
    <w:rsid w:val="0074239D"/>
    <w:rsid w:val="00750DB5"/>
    <w:rsid w:val="00751548"/>
    <w:rsid w:val="007626B0"/>
    <w:rsid w:val="00762EA5"/>
    <w:rsid w:val="00764F90"/>
    <w:rsid w:val="00765D19"/>
    <w:rsid w:val="00767773"/>
    <w:rsid w:val="00770854"/>
    <w:rsid w:val="00771ECC"/>
    <w:rsid w:val="007749A1"/>
    <w:rsid w:val="00781311"/>
    <w:rsid w:val="00791C0A"/>
    <w:rsid w:val="007946C0"/>
    <w:rsid w:val="007947E6"/>
    <w:rsid w:val="00796A13"/>
    <w:rsid w:val="00797F0A"/>
    <w:rsid w:val="007B090C"/>
    <w:rsid w:val="007C0034"/>
    <w:rsid w:val="007D5BC0"/>
    <w:rsid w:val="007D6660"/>
    <w:rsid w:val="007D6F5D"/>
    <w:rsid w:val="007E24B5"/>
    <w:rsid w:val="007E2C73"/>
    <w:rsid w:val="007E2EBE"/>
    <w:rsid w:val="007E30B1"/>
    <w:rsid w:val="007E3509"/>
    <w:rsid w:val="007E4B53"/>
    <w:rsid w:val="007E61AD"/>
    <w:rsid w:val="007E7C67"/>
    <w:rsid w:val="007F5A75"/>
    <w:rsid w:val="008046B5"/>
    <w:rsid w:val="00805E57"/>
    <w:rsid w:val="0080706D"/>
    <w:rsid w:val="00813F56"/>
    <w:rsid w:val="00820121"/>
    <w:rsid w:val="00821C8F"/>
    <w:rsid w:val="008229D4"/>
    <w:rsid w:val="00822ECB"/>
    <w:rsid w:val="0082551E"/>
    <w:rsid w:val="00825646"/>
    <w:rsid w:val="0082654E"/>
    <w:rsid w:val="00834DD3"/>
    <w:rsid w:val="008404FB"/>
    <w:rsid w:val="008413A9"/>
    <w:rsid w:val="008435EA"/>
    <w:rsid w:val="00854C40"/>
    <w:rsid w:val="00854CE4"/>
    <w:rsid w:val="0085798D"/>
    <w:rsid w:val="00863DA0"/>
    <w:rsid w:val="00867421"/>
    <w:rsid w:val="008674CF"/>
    <w:rsid w:val="008720A5"/>
    <w:rsid w:val="0087265F"/>
    <w:rsid w:val="00873837"/>
    <w:rsid w:val="008764D7"/>
    <w:rsid w:val="00876A91"/>
    <w:rsid w:val="00877D60"/>
    <w:rsid w:val="008827B4"/>
    <w:rsid w:val="00883779"/>
    <w:rsid w:val="00884FD0"/>
    <w:rsid w:val="00895B47"/>
    <w:rsid w:val="0089701F"/>
    <w:rsid w:val="008A14B2"/>
    <w:rsid w:val="008A52FE"/>
    <w:rsid w:val="008B1800"/>
    <w:rsid w:val="008B4EA6"/>
    <w:rsid w:val="008C3ADF"/>
    <w:rsid w:val="008C3EB8"/>
    <w:rsid w:val="008C5EDC"/>
    <w:rsid w:val="008D168A"/>
    <w:rsid w:val="008D1C56"/>
    <w:rsid w:val="008D70FC"/>
    <w:rsid w:val="008F19D0"/>
    <w:rsid w:val="008F1C6C"/>
    <w:rsid w:val="00900089"/>
    <w:rsid w:val="00902FED"/>
    <w:rsid w:val="009053D2"/>
    <w:rsid w:val="009101C3"/>
    <w:rsid w:val="00910E48"/>
    <w:rsid w:val="00914D02"/>
    <w:rsid w:val="00915824"/>
    <w:rsid w:val="00923A87"/>
    <w:rsid w:val="0092441C"/>
    <w:rsid w:val="0093137D"/>
    <w:rsid w:val="00933215"/>
    <w:rsid w:val="00935707"/>
    <w:rsid w:val="00935A44"/>
    <w:rsid w:val="00941830"/>
    <w:rsid w:val="00974CA0"/>
    <w:rsid w:val="00983666"/>
    <w:rsid w:val="00984799"/>
    <w:rsid w:val="00993286"/>
    <w:rsid w:val="009978B5"/>
    <w:rsid w:val="009A015F"/>
    <w:rsid w:val="009A3BD0"/>
    <w:rsid w:val="009A791A"/>
    <w:rsid w:val="009B32F1"/>
    <w:rsid w:val="009C3436"/>
    <w:rsid w:val="009D0005"/>
    <w:rsid w:val="009D25BA"/>
    <w:rsid w:val="009D3508"/>
    <w:rsid w:val="009D35EA"/>
    <w:rsid w:val="009D7D45"/>
    <w:rsid w:val="009E019D"/>
    <w:rsid w:val="009E404F"/>
    <w:rsid w:val="009E47E3"/>
    <w:rsid w:val="009F6129"/>
    <w:rsid w:val="00A02284"/>
    <w:rsid w:val="00A02C50"/>
    <w:rsid w:val="00A0309F"/>
    <w:rsid w:val="00A06E83"/>
    <w:rsid w:val="00A13F40"/>
    <w:rsid w:val="00A22025"/>
    <w:rsid w:val="00A31D43"/>
    <w:rsid w:val="00A347C7"/>
    <w:rsid w:val="00A41F82"/>
    <w:rsid w:val="00A445ED"/>
    <w:rsid w:val="00A45ACF"/>
    <w:rsid w:val="00A728A1"/>
    <w:rsid w:val="00A729F8"/>
    <w:rsid w:val="00A77B9C"/>
    <w:rsid w:val="00A814E4"/>
    <w:rsid w:val="00A84744"/>
    <w:rsid w:val="00A855AB"/>
    <w:rsid w:val="00A90A14"/>
    <w:rsid w:val="00A95079"/>
    <w:rsid w:val="00A95EFC"/>
    <w:rsid w:val="00AA5FC1"/>
    <w:rsid w:val="00AA6214"/>
    <w:rsid w:val="00AA6BD6"/>
    <w:rsid w:val="00AB106D"/>
    <w:rsid w:val="00AB6703"/>
    <w:rsid w:val="00AB763A"/>
    <w:rsid w:val="00AC0F0F"/>
    <w:rsid w:val="00AC1EF3"/>
    <w:rsid w:val="00AC3393"/>
    <w:rsid w:val="00AE4851"/>
    <w:rsid w:val="00AF48CC"/>
    <w:rsid w:val="00B029F3"/>
    <w:rsid w:val="00B03963"/>
    <w:rsid w:val="00B04A18"/>
    <w:rsid w:val="00B068CF"/>
    <w:rsid w:val="00B11C7A"/>
    <w:rsid w:val="00B150F8"/>
    <w:rsid w:val="00B2006A"/>
    <w:rsid w:val="00B20E9C"/>
    <w:rsid w:val="00B2241D"/>
    <w:rsid w:val="00B23BC2"/>
    <w:rsid w:val="00B24910"/>
    <w:rsid w:val="00B33CC3"/>
    <w:rsid w:val="00B365D1"/>
    <w:rsid w:val="00B43B51"/>
    <w:rsid w:val="00B463D5"/>
    <w:rsid w:val="00B503EF"/>
    <w:rsid w:val="00B55CCC"/>
    <w:rsid w:val="00B565BE"/>
    <w:rsid w:val="00B6047F"/>
    <w:rsid w:val="00B60F42"/>
    <w:rsid w:val="00B63E43"/>
    <w:rsid w:val="00B72512"/>
    <w:rsid w:val="00B8018B"/>
    <w:rsid w:val="00B85103"/>
    <w:rsid w:val="00B85D10"/>
    <w:rsid w:val="00B865BB"/>
    <w:rsid w:val="00B92609"/>
    <w:rsid w:val="00B93A34"/>
    <w:rsid w:val="00BA3271"/>
    <w:rsid w:val="00BA603B"/>
    <w:rsid w:val="00BB1BA4"/>
    <w:rsid w:val="00BB5327"/>
    <w:rsid w:val="00BC1250"/>
    <w:rsid w:val="00BC26CB"/>
    <w:rsid w:val="00BD0A81"/>
    <w:rsid w:val="00BD49D5"/>
    <w:rsid w:val="00BD5897"/>
    <w:rsid w:val="00BD5CF9"/>
    <w:rsid w:val="00BF5F8B"/>
    <w:rsid w:val="00BF799B"/>
    <w:rsid w:val="00C00C80"/>
    <w:rsid w:val="00C01A3B"/>
    <w:rsid w:val="00C06F26"/>
    <w:rsid w:val="00C117A3"/>
    <w:rsid w:val="00C14718"/>
    <w:rsid w:val="00C23B03"/>
    <w:rsid w:val="00C24DEE"/>
    <w:rsid w:val="00C36956"/>
    <w:rsid w:val="00C37689"/>
    <w:rsid w:val="00C62B68"/>
    <w:rsid w:val="00C63EFC"/>
    <w:rsid w:val="00C66514"/>
    <w:rsid w:val="00C73CE9"/>
    <w:rsid w:val="00C74010"/>
    <w:rsid w:val="00C808B1"/>
    <w:rsid w:val="00C808E7"/>
    <w:rsid w:val="00CA364A"/>
    <w:rsid w:val="00CA5569"/>
    <w:rsid w:val="00CB0F6C"/>
    <w:rsid w:val="00CB119E"/>
    <w:rsid w:val="00CB2477"/>
    <w:rsid w:val="00CB4399"/>
    <w:rsid w:val="00CB4C58"/>
    <w:rsid w:val="00CC129E"/>
    <w:rsid w:val="00CC58E9"/>
    <w:rsid w:val="00CC7680"/>
    <w:rsid w:val="00CD0826"/>
    <w:rsid w:val="00CD0978"/>
    <w:rsid w:val="00CE24E6"/>
    <w:rsid w:val="00CF2AA4"/>
    <w:rsid w:val="00CF72AC"/>
    <w:rsid w:val="00D024D7"/>
    <w:rsid w:val="00D11657"/>
    <w:rsid w:val="00D133A0"/>
    <w:rsid w:val="00D13880"/>
    <w:rsid w:val="00D14B61"/>
    <w:rsid w:val="00D2104F"/>
    <w:rsid w:val="00D213D1"/>
    <w:rsid w:val="00D22FE3"/>
    <w:rsid w:val="00D256A0"/>
    <w:rsid w:val="00D324FD"/>
    <w:rsid w:val="00D338FF"/>
    <w:rsid w:val="00D36DAA"/>
    <w:rsid w:val="00D402A6"/>
    <w:rsid w:val="00D5368F"/>
    <w:rsid w:val="00D570C9"/>
    <w:rsid w:val="00D641FE"/>
    <w:rsid w:val="00D65C04"/>
    <w:rsid w:val="00D71CB6"/>
    <w:rsid w:val="00D875BB"/>
    <w:rsid w:val="00D970E2"/>
    <w:rsid w:val="00D97BB6"/>
    <w:rsid w:val="00DA3F8F"/>
    <w:rsid w:val="00DA4C83"/>
    <w:rsid w:val="00DB1A54"/>
    <w:rsid w:val="00DB599D"/>
    <w:rsid w:val="00DD0F53"/>
    <w:rsid w:val="00DD72F9"/>
    <w:rsid w:val="00DD7F16"/>
    <w:rsid w:val="00DE65FE"/>
    <w:rsid w:val="00DF1D43"/>
    <w:rsid w:val="00E0468D"/>
    <w:rsid w:val="00E07E95"/>
    <w:rsid w:val="00E12486"/>
    <w:rsid w:val="00E220A4"/>
    <w:rsid w:val="00E221C8"/>
    <w:rsid w:val="00E342EB"/>
    <w:rsid w:val="00E34BA2"/>
    <w:rsid w:val="00E401C7"/>
    <w:rsid w:val="00E40F4A"/>
    <w:rsid w:val="00E44C15"/>
    <w:rsid w:val="00E45A98"/>
    <w:rsid w:val="00E4666B"/>
    <w:rsid w:val="00E60E6E"/>
    <w:rsid w:val="00E64FB7"/>
    <w:rsid w:val="00E66C5B"/>
    <w:rsid w:val="00E675F8"/>
    <w:rsid w:val="00E7142D"/>
    <w:rsid w:val="00E72AAA"/>
    <w:rsid w:val="00E73D38"/>
    <w:rsid w:val="00E7427A"/>
    <w:rsid w:val="00E76573"/>
    <w:rsid w:val="00E86535"/>
    <w:rsid w:val="00E94029"/>
    <w:rsid w:val="00E95840"/>
    <w:rsid w:val="00E968F6"/>
    <w:rsid w:val="00EB001B"/>
    <w:rsid w:val="00EB10E9"/>
    <w:rsid w:val="00EB543C"/>
    <w:rsid w:val="00EB5F27"/>
    <w:rsid w:val="00EC2387"/>
    <w:rsid w:val="00EC35EB"/>
    <w:rsid w:val="00EC5B96"/>
    <w:rsid w:val="00EC723E"/>
    <w:rsid w:val="00ED1CFF"/>
    <w:rsid w:val="00ED1F32"/>
    <w:rsid w:val="00ED7341"/>
    <w:rsid w:val="00F01FBF"/>
    <w:rsid w:val="00F052CC"/>
    <w:rsid w:val="00F07D9A"/>
    <w:rsid w:val="00F111F7"/>
    <w:rsid w:val="00F122EA"/>
    <w:rsid w:val="00F134C6"/>
    <w:rsid w:val="00F138EE"/>
    <w:rsid w:val="00F22318"/>
    <w:rsid w:val="00F24599"/>
    <w:rsid w:val="00F26076"/>
    <w:rsid w:val="00F278EF"/>
    <w:rsid w:val="00F30126"/>
    <w:rsid w:val="00F30DA1"/>
    <w:rsid w:val="00F36FB9"/>
    <w:rsid w:val="00F42512"/>
    <w:rsid w:val="00F454F0"/>
    <w:rsid w:val="00F56CF5"/>
    <w:rsid w:val="00F70488"/>
    <w:rsid w:val="00F732CA"/>
    <w:rsid w:val="00F76446"/>
    <w:rsid w:val="00F85876"/>
    <w:rsid w:val="00F906A0"/>
    <w:rsid w:val="00FA22DB"/>
    <w:rsid w:val="00FA2687"/>
    <w:rsid w:val="00FC0CE1"/>
    <w:rsid w:val="00FC11DA"/>
    <w:rsid w:val="00FC21BC"/>
    <w:rsid w:val="00FD071F"/>
    <w:rsid w:val="00FD4E67"/>
    <w:rsid w:val="00FD6C4A"/>
    <w:rsid w:val="00FE2FF1"/>
    <w:rsid w:val="00FF53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6C3E"/>
  <w15:chartTrackingRefBased/>
  <w15:docId w15:val="{A0D6720C-F40B-884D-9C03-A72B9DCF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4B"/>
    <w:pPr>
      <w:spacing w:line="480" w:lineRule="auto"/>
    </w:pPr>
    <w:rPr>
      <w:rFonts w:ascii="Arial" w:hAnsi="Arial"/>
    </w:rPr>
  </w:style>
  <w:style w:type="paragraph" w:styleId="Ttulo1">
    <w:name w:val="heading 1"/>
    <w:basedOn w:val="Normal"/>
    <w:next w:val="Normal"/>
    <w:link w:val="Ttulo1Car"/>
    <w:uiPriority w:val="9"/>
    <w:qFormat/>
    <w:rsid w:val="000B134B"/>
    <w:pPr>
      <w:keepNext/>
      <w:keepLines/>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437FCB"/>
    <w:pPr>
      <w:keepNext/>
      <w:keepLines/>
      <w:outlineLvl w:val="1"/>
    </w:pPr>
    <w:rPr>
      <w:rFonts w:eastAsiaTheme="majorEastAsia" w:cstheme="majorBidi"/>
      <w:i/>
      <w:color w:val="000000" w:themeColor="text1"/>
      <w:kern w:val="2"/>
      <w:sz w:val="22"/>
      <w:szCs w:val="32"/>
      <w:u w:val="singl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732C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qFormat/>
    <w:rsid w:val="00F732CA"/>
    <w:pPr>
      <w:spacing w:before="180" w:after="180"/>
    </w:pPr>
    <w:rPr>
      <w:lang w:val="en-US"/>
    </w:rPr>
  </w:style>
  <w:style w:type="character" w:customStyle="1" w:styleId="TextoindependienteCar">
    <w:name w:val="Texto independiente Car"/>
    <w:basedOn w:val="Fuentedeprrafopredeter"/>
    <w:link w:val="Textoindependiente"/>
    <w:rsid w:val="00F732CA"/>
    <w:rPr>
      <w:lang w:val="en-US"/>
    </w:rPr>
  </w:style>
  <w:style w:type="paragraph" w:customStyle="1" w:styleId="FirstParagraph">
    <w:name w:val="First Paragraph"/>
    <w:basedOn w:val="Textoindependiente"/>
    <w:next w:val="Textoindependiente"/>
    <w:qFormat/>
    <w:rsid w:val="00F732CA"/>
  </w:style>
  <w:style w:type="paragraph" w:styleId="Encabezado">
    <w:name w:val="header"/>
    <w:basedOn w:val="Normal"/>
    <w:link w:val="EncabezadoCar"/>
    <w:uiPriority w:val="99"/>
    <w:unhideWhenUsed/>
    <w:rsid w:val="00F42512"/>
    <w:pPr>
      <w:tabs>
        <w:tab w:val="center" w:pos="4419"/>
        <w:tab w:val="right" w:pos="8838"/>
      </w:tabs>
    </w:pPr>
  </w:style>
  <w:style w:type="character" w:customStyle="1" w:styleId="EncabezadoCar">
    <w:name w:val="Encabezado Car"/>
    <w:basedOn w:val="Fuentedeprrafopredeter"/>
    <w:link w:val="Encabezado"/>
    <w:uiPriority w:val="99"/>
    <w:rsid w:val="00F42512"/>
  </w:style>
  <w:style w:type="paragraph" w:styleId="Piedepgina">
    <w:name w:val="footer"/>
    <w:basedOn w:val="Normal"/>
    <w:link w:val="PiedepginaCar"/>
    <w:uiPriority w:val="99"/>
    <w:unhideWhenUsed/>
    <w:rsid w:val="00F42512"/>
    <w:pPr>
      <w:tabs>
        <w:tab w:val="center" w:pos="4419"/>
        <w:tab w:val="right" w:pos="8838"/>
      </w:tabs>
    </w:pPr>
  </w:style>
  <w:style w:type="character" w:customStyle="1" w:styleId="PiedepginaCar">
    <w:name w:val="Pie de página Car"/>
    <w:basedOn w:val="Fuentedeprrafopredeter"/>
    <w:link w:val="Piedepgina"/>
    <w:uiPriority w:val="99"/>
    <w:rsid w:val="00F42512"/>
  </w:style>
  <w:style w:type="table" w:customStyle="1" w:styleId="Table">
    <w:name w:val="Table"/>
    <w:semiHidden/>
    <w:unhideWhenUsed/>
    <w:qFormat/>
    <w:rsid w:val="00D402A6"/>
    <w:pPr>
      <w:spacing w:after="200"/>
    </w:pPr>
    <w:rPr>
      <w:sz w:val="20"/>
      <w:szCs w:val="20"/>
      <w:lang w:val="en-US" w:eastAsia="es-MX"/>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Revisin">
    <w:name w:val="Revision"/>
    <w:hidden/>
    <w:uiPriority w:val="99"/>
    <w:semiHidden/>
    <w:rsid w:val="00530D22"/>
  </w:style>
  <w:style w:type="character" w:styleId="Refdecomentario">
    <w:name w:val="annotation reference"/>
    <w:basedOn w:val="Fuentedeprrafopredeter"/>
    <w:uiPriority w:val="99"/>
    <w:semiHidden/>
    <w:unhideWhenUsed/>
    <w:rsid w:val="00530D22"/>
    <w:rPr>
      <w:sz w:val="16"/>
      <w:szCs w:val="16"/>
    </w:rPr>
  </w:style>
  <w:style w:type="paragraph" w:styleId="Textocomentario">
    <w:name w:val="annotation text"/>
    <w:basedOn w:val="Normal"/>
    <w:link w:val="TextocomentarioCar"/>
    <w:uiPriority w:val="99"/>
    <w:semiHidden/>
    <w:unhideWhenUsed/>
    <w:rsid w:val="00530D22"/>
    <w:rPr>
      <w:sz w:val="20"/>
      <w:szCs w:val="20"/>
    </w:rPr>
  </w:style>
  <w:style w:type="character" w:customStyle="1" w:styleId="TextocomentarioCar">
    <w:name w:val="Texto comentario Car"/>
    <w:basedOn w:val="Fuentedeprrafopredeter"/>
    <w:link w:val="Textocomentario"/>
    <w:uiPriority w:val="99"/>
    <w:semiHidden/>
    <w:rsid w:val="00530D22"/>
    <w:rPr>
      <w:sz w:val="20"/>
      <w:szCs w:val="20"/>
    </w:rPr>
  </w:style>
  <w:style w:type="paragraph" w:styleId="Asuntodelcomentario">
    <w:name w:val="annotation subject"/>
    <w:basedOn w:val="Textocomentario"/>
    <w:next w:val="Textocomentario"/>
    <w:link w:val="AsuntodelcomentarioCar"/>
    <w:uiPriority w:val="99"/>
    <w:semiHidden/>
    <w:unhideWhenUsed/>
    <w:rsid w:val="00530D22"/>
    <w:rPr>
      <w:b/>
      <w:bCs/>
    </w:rPr>
  </w:style>
  <w:style w:type="character" w:customStyle="1" w:styleId="AsuntodelcomentarioCar">
    <w:name w:val="Asunto del comentario Car"/>
    <w:basedOn w:val="TextocomentarioCar"/>
    <w:link w:val="Asuntodelcomentario"/>
    <w:uiPriority w:val="99"/>
    <w:semiHidden/>
    <w:rsid w:val="00530D22"/>
    <w:rPr>
      <w:b/>
      <w:bCs/>
      <w:sz w:val="20"/>
      <w:szCs w:val="20"/>
    </w:rPr>
  </w:style>
  <w:style w:type="paragraph" w:customStyle="1" w:styleId="Bibliografa1">
    <w:name w:val="Bibliografía1"/>
    <w:basedOn w:val="Normal"/>
    <w:link w:val="BibliographyCar"/>
    <w:rsid w:val="00E40F4A"/>
    <w:pPr>
      <w:tabs>
        <w:tab w:val="left" w:pos="260"/>
      </w:tabs>
      <w:spacing w:after="240"/>
      <w:ind w:left="264" w:hanging="264"/>
      <w:jc w:val="both"/>
    </w:pPr>
    <w:rPr>
      <w:rFonts w:cs="Arial"/>
      <w:lang w:val="en-US"/>
    </w:rPr>
  </w:style>
  <w:style w:type="character" w:customStyle="1" w:styleId="BibliographyCar">
    <w:name w:val="Bibliography Car"/>
    <w:basedOn w:val="Fuentedeprrafopredeter"/>
    <w:link w:val="Bibliografa1"/>
    <w:rsid w:val="00E40F4A"/>
    <w:rPr>
      <w:rFonts w:ascii="Arial" w:hAnsi="Arial" w:cs="Arial"/>
      <w:lang w:val="en-US"/>
    </w:rPr>
  </w:style>
  <w:style w:type="character" w:styleId="Nmerodelnea">
    <w:name w:val="line number"/>
    <w:basedOn w:val="Fuentedeprrafopredeter"/>
    <w:uiPriority w:val="99"/>
    <w:semiHidden/>
    <w:unhideWhenUsed/>
    <w:rsid w:val="008435EA"/>
  </w:style>
  <w:style w:type="paragraph" w:styleId="Prrafodelista">
    <w:name w:val="List Paragraph"/>
    <w:basedOn w:val="Normal"/>
    <w:uiPriority w:val="34"/>
    <w:qFormat/>
    <w:rsid w:val="008435EA"/>
    <w:pPr>
      <w:ind w:left="720"/>
      <w:contextualSpacing/>
    </w:pPr>
  </w:style>
  <w:style w:type="character" w:styleId="Hipervnculo">
    <w:name w:val="Hyperlink"/>
    <w:basedOn w:val="Fuentedeprrafopredeter"/>
    <w:uiPriority w:val="99"/>
    <w:unhideWhenUsed/>
    <w:rsid w:val="008435EA"/>
    <w:rPr>
      <w:color w:val="0563C1" w:themeColor="hyperlink"/>
      <w:u w:val="single"/>
    </w:rPr>
  </w:style>
  <w:style w:type="character" w:customStyle="1" w:styleId="Mencinsinresolver1">
    <w:name w:val="Mención sin resolver1"/>
    <w:basedOn w:val="Fuentedeprrafopredeter"/>
    <w:uiPriority w:val="99"/>
    <w:semiHidden/>
    <w:unhideWhenUsed/>
    <w:rsid w:val="008435EA"/>
    <w:rPr>
      <w:color w:val="605E5C"/>
      <w:shd w:val="clear" w:color="auto" w:fill="E1DFDD"/>
    </w:rPr>
  </w:style>
  <w:style w:type="paragraph" w:styleId="Bibliografa">
    <w:name w:val="Bibliography"/>
    <w:basedOn w:val="Normal"/>
    <w:next w:val="Normal"/>
    <w:uiPriority w:val="37"/>
    <w:unhideWhenUsed/>
    <w:rsid w:val="00821C8F"/>
  </w:style>
  <w:style w:type="paragraph" w:styleId="Textodeglobo">
    <w:name w:val="Balloon Text"/>
    <w:basedOn w:val="Normal"/>
    <w:link w:val="TextodegloboCar"/>
    <w:uiPriority w:val="99"/>
    <w:semiHidden/>
    <w:unhideWhenUsed/>
    <w:rsid w:val="00CD097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D0978"/>
    <w:rPr>
      <w:rFonts w:ascii="Segoe UI" w:hAnsi="Segoe UI" w:cs="Segoe UI"/>
      <w:sz w:val="18"/>
      <w:szCs w:val="18"/>
    </w:rPr>
  </w:style>
  <w:style w:type="paragraph" w:styleId="Descripcin">
    <w:name w:val="caption"/>
    <w:basedOn w:val="Normal"/>
    <w:next w:val="Normal"/>
    <w:autoRedefine/>
    <w:uiPriority w:val="35"/>
    <w:unhideWhenUsed/>
    <w:qFormat/>
    <w:rsid w:val="00437FCB"/>
    <w:pPr>
      <w:keepNext/>
      <w:jc w:val="both"/>
    </w:pPr>
    <w:rPr>
      <w:rFonts w:eastAsiaTheme="minorEastAsia" w:cs="Arial"/>
      <w:bCs/>
      <w:iCs/>
      <w:noProof/>
      <w:color w:val="FFFFFF" w:themeColor="background1"/>
      <w:sz w:val="2"/>
      <w:szCs w:val="18"/>
      <w:lang w:val="en-US"/>
    </w:rPr>
  </w:style>
  <w:style w:type="character" w:customStyle="1" w:styleId="Ttulo2Car">
    <w:name w:val="Título 2 Car"/>
    <w:basedOn w:val="Fuentedeprrafopredeter"/>
    <w:link w:val="Ttulo2"/>
    <w:uiPriority w:val="9"/>
    <w:rsid w:val="00437FCB"/>
    <w:rPr>
      <w:rFonts w:ascii="Arial" w:eastAsiaTheme="majorEastAsia" w:hAnsi="Arial" w:cstheme="majorBidi"/>
      <w:i/>
      <w:color w:val="000000" w:themeColor="text1"/>
      <w:kern w:val="2"/>
      <w:sz w:val="22"/>
      <w:szCs w:val="32"/>
      <w:u w:val="single"/>
      <w14:ligatures w14:val="standardContextual"/>
    </w:rPr>
  </w:style>
  <w:style w:type="character" w:customStyle="1" w:styleId="Ttulo1Car">
    <w:name w:val="Título 1 Car"/>
    <w:basedOn w:val="Fuentedeprrafopredeter"/>
    <w:link w:val="Ttulo1"/>
    <w:uiPriority w:val="9"/>
    <w:rsid w:val="000B134B"/>
    <w:rPr>
      <w:rFonts w:ascii="Arial" w:eastAsiaTheme="majorEastAsia" w:hAnsi="Arial" w:cstheme="majorBidi"/>
      <w:b/>
      <w:color w:val="000000" w:themeColor="text1"/>
      <w:szCs w:val="32"/>
    </w:rPr>
  </w:style>
  <w:style w:type="paragraph" w:styleId="TtuloTDC">
    <w:name w:val="TOC Heading"/>
    <w:basedOn w:val="Ttulo1"/>
    <w:next w:val="Normal"/>
    <w:uiPriority w:val="39"/>
    <w:unhideWhenUsed/>
    <w:qFormat/>
    <w:rsid w:val="000B134B"/>
    <w:pPr>
      <w:spacing w:before="480" w:line="276" w:lineRule="auto"/>
      <w:outlineLvl w:val="9"/>
    </w:pPr>
    <w:rPr>
      <w:rFonts w:asciiTheme="majorHAnsi" w:hAnsiTheme="majorHAnsi"/>
      <w:bCs/>
      <w:color w:val="2F5496" w:themeColor="accent1" w:themeShade="BF"/>
      <w:sz w:val="28"/>
      <w:szCs w:val="28"/>
      <w:lang w:eastAsia="es-MX"/>
    </w:rPr>
  </w:style>
  <w:style w:type="paragraph" w:styleId="TDC2">
    <w:name w:val="toc 2"/>
    <w:basedOn w:val="Normal"/>
    <w:next w:val="Normal"/>
    <w:autoRedefine/>
    <w:uiPriority w:val="39"/>
    <w:unhideWhenUsed/>
    <w:rsid w:val="000B134B"/>
    <w:pPr>
      <w:spacing w:before="120"/>
      <w:ind w:left="240"/>
    </w:pPr>
    <w:rPr>
      <w:rFonts w:cstheme="minorHAnsi"/>
      <w:b/>
      <w:bCs/>
      <w:sz w:val="22"/>
      <w:szCs w:val="22"/>
    </w:rPr>
  </w:style>
  <w:style w:type="paragraph" w:styleId="TDC1">
    <w:name w:val="toc 1"/>
    <w:basedOn w:val="Normal"/>
    <w:next w:val="Normal"/>
    <w:autoRedefine/>
    <w:uiPriority w:val="39"/>
    <w:unhideWhenUsed/>
    <w:rsid w:val="000B134B"/>
    <w:pPr>
      <w:spacing w:before="120"/>
    </w:pPr>
    <w:rPr>
      <w:rFonts w:cstheme="minorHAnsi"/>
      <w:b/>
      <w:bCs/>
      <w:i/>
      <w:iCs/>
    </w:rPr>
  </w:style>
  <w:style w:type="paragraph" w:styleId="TDC3">
    <w:name w:val="toc 3"/>
    <w:basedOn w:val="Normal"/>
    <w:next w:val="Normal"/>
    <w:autoRedefine/>
    <w:uiPriority w:val="39"/>
    <w:semiHidden/>
    <w:unhideWhenUsed/>
    <w:rsid w:val="000B134B"/>
    <w:pPr>
      <w:ind w:left="480"/>
    </w:pPr>
    <w:rPr>
      <w:rFonts w:cstheme="minorHAnsi"/>
      <w:sz w:val="20"/>
      <w:szCs w:val="20"/>
    </w:rPr>
  </w:style>
  <w:style w:type="paragraph" w:styleId="TDC4">
    <w:name w:val="toc 4"/>
    <w:basedOn w:val="Normal"/>
    <w:next w:val="Normal"/>
    <w:autoRedefine/>
    <w:uiPriority w:val="39"/>
    <w:semiHidden/>
    <w:unhideWhenUsed/>
    <w:rsid w:val="000B134B"/>
    <w:pPr>
      <w:ind w:left="720"/>
    </w:pPr>
    <w:rPr>
      <w:rFonts w:cstheme="minorHAnsi"/>
      <w:sz w:val="20"/>
      <w:szCs w:val="20"/>
    </w:rPr>
  </w:style>
  <w:style w:type="paragraph" w:styleId="TDC5">
    <w:name w:val="toc 5"/>
    <w:basedOn w:val="Normal"/>
    <w:next w:val="Normal"/>
    <w:autoRedefine/>
    <w:uiPriority w:val="39"/>
    <w:semiHidden/>
    <w:unhideWhenUsed/>
    <w:rsid w:val="000B134B"/>
    <w:pPr>
      <w:ind w:left="960"/>
    </w:pPr>
    <w:rPr>
      <w:rFonts w:cstheme="minorHAnsi"/>
      <w:sz w:val="20"/>
      <w:szCs w:val="20"/>
    </w:rPr>
  </w:style>
  <w:style w:type="paragraph" w:styleId="TDC6">
    <w:name w:val="toc 6"/>
    <w:basedOn w:val="Normal"/>
    <w:next w:val="Normal"/>
    <w:autoRedefine/>
    <w:uiPriority w:val="39"/>
    <w:semiHidden/>
    <w:unhideWhenUsed/>
    <w:rsid w:val="000B134B"/>
    <w:pPr>
      <w:ind w:left="1200"/>
    </w:pPr>
    <w:rPr>
      <w:rFonts w:cstheme="minorHAnsi"/>
      <w:sz w:val="20"/>
      <w:szCs w:val="20"/>
    </w:rPr>
  </w:style>
  <w:style w:type="paragraph" w:styleId="TDC7">
    <w:name w:val="toc 7"/>
    <w:basedOn w:val="Normal"/>
    <w:next w:val="Normal"/>
    <w:autoRedefine/>
    <w:uiPriority w:val="39"/>
    <w:semiHidden/>
    <w:unhideWhenUsed/>
    <w:rsid w:val="000B134B"/>
    <w:pPr>
      <w:ind w:left="1440"/>
    </w:pPr>
    <w:rPr>
      <w:rFonts w:cstheme="minorHAnsi"/>
      <w:sz w:val="20"/>
      <w:szCs w:val="20"/>
    </w:rPr>
  </w:style>
  <w:style w:type="paragraph" w:styleId="TDC8">
    <w:name w:val="toc 8"/>
    <w:basedOn w:val="Normal"/>
    <w:next w:val="Normal"/>
    <w:autoRedefine/>
    <w:uiPriority w:val="39"/>
    <w:semiHidden/>
    <w:unhideWhenUsed/>
    <w:rsid w:val="000B134B"/>
    <w:pPr>
      <w:ind w:left="1680"/>
    </w:pPr>
    <w:rPr>
      <w:rFonts w:cstheme="minorHAnsi"/>
      <w:sz w:val="20"/>
      <w:szCs w:val="20"/>
    </w:rPr>
  </w:style>
  <w:style w:type="paragraph" w:styleId="TDC9">
    <w:name w:val="toc 9"/>
    <w:basedOn w:val="Normal"/>
    <w:next w:val="Normal"/>
    <w:autoRedefine/>
    <w:uiPriority w:val="39"/>
    <w:semiHidden/>
    <w:unhideWhenUsed/>
    <w:rsid w:val="000B134B"/>
    <w:pPr>
      <w:ind w:left="1920"/>
    </w:pPr>
    <w:rPr>
      <w:rFonts w:cstheme="minorHAnsi"/>
      <w:sz w:val="20"/>
      <w:szCs w:val="20"/>
    </w:rPr>
  </w:style>
  <w:style w:type="character" w:styleId="Nmerodepgina">
    <w:name w:val="page number"/>
    <w:basedOn w:val="Fuentedeprrafopredeter"/>
    <w:uiPriority w:val="99"/>
    <w:semiHidden/>
    <w:unhideWhenUsed/>
    <w:rsid w:val="0053435B"/>
  </w:style>
  <w:style w:type="character" w:styleId="Textodelmarcadordeposicin">
    <w:name w:val="Placeholder Text"/>
    <w:basedOn w:val="Fuentedeprrafopredeter"/>
    <w:uiPriority w:val="99"/>
    <w:semiHidden/>
    <w:rsid w:val="006F68DE"/>
    <w:rPr>
      <w:color w:val="666666"/>
    </w:rPr>
  </w:style>
  <w:style w:type="table" w:styleId="Tablanormal4">
    <w:name w:val="Plain Table 4"/>
    <w:basedOn w:val="Tablanormal"/>
    <w:uiPriority w:val="44"/>
    <w:rsid w:val="006C4F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C4F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C4F1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51074">
      <w:bodyDiv w:val="1"/>
      <w:marLeft w:val="0"/>
      <w:marRight w:val="0"/>
      <w:marTop w:val="0"/>
      <w:marBottom w:val="0"/>
      <w:divBdr>
        <w:top w:val="none" w:sz="0" w:space="0" w:color="auto"/>
        <w:left w:val="none" w:sz="0" w:space="0" w:color="auto"/>
        <w:bottom w:val="none" w:sz="0" w:space="0" w:color="auto"/>
        <w:right w:val="none" w:sz="0" w:space="0" w:color="auto"/>
      </w:divBdr>
    </w:div>
    <w:div w:id="366217753">
      <w:bodyDiv w:val="1"/>
      <w:marLeft w:val="0"/>
      <w:marRight w:val="0"/>
      <w:marTop w:val="0"/>
      <w:marBottom w:val="0"/>
      <w:divBdr>
        <w:top w:val="none" w:sz="0" w:space="0" w:color="auto"/>
        <w:left w:val="none" w:sz="0" w:space="0" w:color="auto"/>
        <w:bottom w:val="none" w:sz="0" w:space="0" w:color="auto"/>
        <w:right w:val="none" w:sz="0" w:space="0" w:color="auto"/>
      </w:divBdr>
    </w:div>
    <w:div w:id="744693233">
      <w:bodyDiv w:val="1"/>
      <w:marLeft w:val="0"/>
      <w:marRight w:val="0"/>
      <w:marTop w:val="0"/>
      <w:marBottom w:val="0"/>
      <w:divBdr>
        <w:top w:val="none" w:sz="0" w:space="0" w:color="auto"/>
        <w:left w:val="none" w:sz="0" w:space="0" w:color="auto"/>
        <w:bottom w:val="none" w:sz="0" w:space="0" w:color="auto"/>
        <w:right w:val="none" w:sz="0" w:space="0" w:color="auto"/>
      </w:divBdr>
    </w:div>
    <w:div w:id="1549145441">
      <w:bodyDiv w:val="1"/>
      <w:marLeft w:val="0"/>
      <w:marRight w:val="0"/>
      <w:marTop w:val="0"/>
      <w:marBottom w:val="0"/>
      <w:divBdr>
        <w:top w:val="none" w:sz="0" w:space="0" w:color="auto"/>
        <w:left w:val="none" w:sz="0" w:space="0" w:color="auto"/>
        <w:bottom w:val="none" w:sz="0" w:space="0" w:color="auto"/>
        <w:right w:val="none" w:sz="0" w:space="0" w:color="auto"/>
      </w:divBdr>
    </w:div>
    <w:div w:id="161752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5EC6C-2877-4EDC-8E3F-7CB78AE6E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29</Pages>
  <Words>5333</Words>
  <Characters>33335</Characters>
  <Application>Microsoft Office Word</Application>
  <DocSecurity>0</DocSecurity>
  <Lines>757</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Ramírez</dc:creator>
  <cp:keywords/>
  <dc:description/>
  <cp:lastModifiedBy>OMAR YAXMEHEN BELLO CHAVOLLA</cp:lastModifiedBy>
  <cp:revision>68</cp:revision>
  <dcterms:created xsi:type="dcterms:W3CDTF">2024-08-06T18:12:00Z</dcterms:created>
  <dcterms:modified xsi:type="dcterms:W3CDTF">2026-03-02T21:01:00Z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id="ld6kXm9W"/&gt;&lt;style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ies>
</file>