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5F59" w:rsidRDefault="000B7C0B" w14:paraId="19925021" w14:textId="77777777">
      <w:pPr>
        <w:spacing w:after="30"/>
      </w:pPr>
      <w:r>
        <w:rPr>
          <w:b/>
          <w:bCs/>
          <w:caps/>
          <w:color w:val="0F8B8D"/>
          <w:sz w:val="19"/>
          <w:szCs w:val="19"/>
        </w:rPr>
        <w:t>CERN Quantum Technology Initiative (QTI) — Hackathon Challenge Proposal</w:t>
      </w:r>
    </w:p>
    <w:p w:rsidR="00CA5F59" w:rsidRDefault="000B7C0B" w14:paraId="1D18D11D" w14:textId="52CD9FC9">
      <w:pPr>
        <w:pStyle w:val="Title"/>
      </w:pPr>
      <w:r w:rsidRPr="54BDCAE8" w:rsidR="4FC22325">
        <w:rPr>
          <w:lang w:val="en-US"/>
        </w:rPr>
        <w:t xml:space="preserve">Quantum </w:t>
      </w:r>
      <w:r w:rsidRPr="54BDCAE8" w:rsidR="03BD4C66">
        <w:rPr>
          <w:lang w:val="en-US"/>
        </w:rPr>
        <w:t>t</w:t>
      </w:r>
      <w:r w:rsidRPr="54BDCAE8" w:rsidR="4FC22325">
        <w:rPr>
          <w:lang w:val="en-US"/>
        </w:rPr>
        <w:t xml:space="preserve">win of a </w:t>
      </w:r>
      <w:r w:rsidRPr="54BDCAE8" w:rsidR="03BD4C66">
        <w:rPr>
          <w:lang w:val="en-US"/>
        </w:rPr>
        <w:t>f</w:t>
      </w:r>
      <w:r w:rsidRPr="54BDCAE8" w:rsidR="4FC22325">
        <w:rPr>
          <w:lang w:val="en-US"/>
        </w:rPr>
        <w:t xml:space="preserve">rustrated </w:t>
      </w:r>
      <w:r w:rsidRPr="54BDCAE8" w:rsidR="03BD4C66">
        <w:rPr>
          <w:lang w:val="en-US"/>
        </w:rPr>
        <w:t>m</w:t>
      </w:r>
      <w:r w:rsidRPr="54BDCAE8" w:rsidR="4FC22325">
        <w:rPr>
          <w:lang w:val="en-US"/>
        </w:rPr>
        <w:t xml:space="preserve">agnet: Simulating TmMgGaO₄ on a </w:t>
      </w:r>
      <w:r w:rsidRPr="54BDCAE8" w:rsidR="03BD4C66">
        <w:rPr>
          <w:lang w:val="en-US"/>
        </w:rPr>
        <w:t>n</w:t>
      </w:r>
      <w:r w:rsidRPr="54BDCAE8" w:rsidR="4FC22325">
        <w:rPr>
          <w:lang w:val="en-US"/>
        </w:rPr>
        <w:t>eutral-</w:t>
      </w:r>
      <w:r w:rsidRPr="54BDCAE8" w:rsidR="03BD4C66">
        <w:rPr>
          <w:lang w:val="en-US"/>
        </w:rPr>
        <w:t>a</w:t>
      </w:r>
      <w:r w:rsidRPr="54BDCAE8" w:rsidR="4FC22325">
        <w:rPr>
          <w:lang w:val="en-US"/>
        </w:rPr>
        <w:t xml:space="preserve">tom </w:t>
      </w:r>
      <w:r w:rsidRPr="54BDCAE8" w:rsidR="03BD4C66">
        <w:rPr>
          <w:lang w:val="en-US"/>
        </w:rPr>
        <w:t>p</w:t>
      </w:r>
      <w:r w:rsidRPr="54BDCAE8" w:rsidR="4FC22325">
        <w:rPr>
          <w:lang w:val="en-US"/>
        </w:rPr>
        <w:t>rocessor</w:t>
      </w:r>
    </w:p>
    <w:p w:rsidR="00CA5F59" w:rsidRDefault="000B7C0B" w14:paraId="5C1B182E" w14:textId="57C97B42">
      <w:pPr>
        <w:spacing w:after="200"/>
      </w:pPr>
      <w:r w:rsidRPr="54BDCAE8" w:rsidR="4FC22325">
        <w:rPr>
          <w:i w:val="1"/>
          <w:iCs w:val="1"/>
          <w:color w:val="555555"/>
          <w:sz w:val="20"/>
          <w:szCs w:val="20"/>
          <w:lang w:val="en-US"/>
        </w:rPr>
        <w:t>From a textbook antiferromagnet you can prepare</w:t>
      </w:r>
      <w:r w:rsidRPr="54BDCAE8" w:rsidR="4FC22325">
        <w:rPr>
          <w:i w:val="1"/>
          <w:iCs w:val="1"/>
          <w:color w:val="555555"/>
          <w:sz w:val="20"/>
          <w:szCs w:val="20"/>
          <w:lang w:val="en-US"/>
        </w:rPr>
        <w:t xml:space="preserve"> to a one-to-one simulation of a real material</w:t>
      </w:r>
      <w:r w:rsidRPr="54BDCAE8" w:rsidR="1F1991C7">
        <w:rPr>
          <w:i w:val="1"/>
          <w:iCs w:val="1"/>
          <w:color w:val="555555"/>
          <w:sz w:val="20"/>
          <w:szCs w:val="20"/>
          <w:lang w:val="en-US"/>
        </w:rPr>
        <w:t>.</w:t>
      </w:r>
    </w:p>
    <w:p w:rsidR="00CA5F59" w:rsidRDefault="000B7C0B" w14:paraId="167B83F7" w14:textId="3E51CF82">
      <w:pPr>
        <w:pStyle w:val="Heading1"/>
      </w:pPr>
      <w:r>
        <w:t xml:space="preserve">General </w:t>
      </w:r>
      <w:r w:rsidR="00F22A2A">
        <w:t>i</w:t>
      </w:r>
      <w:r>
        <w:t>nformation</w:t>
      </w:r>
    </w:p>
    <w:p w:rsidR="00CA5F59" w:rsidRDefault="000B7C0B" w14:paraId="1B8259BF" w14:textId="77777777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Institution: </w:t>
      </w:r>
      <w:r>
        <w:t>CERN — Quantum Technology Initiative (QTI)</w:t>
      </w:r>
    </w:p>
    <w:p w:rsidR="00CA5F59" w:rsidRDefault="000B7C0B" w14:paraId="72B9C502" w14:textId="77777777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Hackathon host: </w:t>
      </w:r>
      <w:r>
        <w:t>CERN QTI</w:t>
      </w:r>
    </w:p>
    <w:p w:rsidR="00CA5F59" w:rsidRDefault="000B7C0B" w14:paraId="5BC7C8A6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 xml:space="preserve">Challenge designed with / inspired by: </w:t>
      </w:r>
      <w:r w:rsidRPr="54BDCAE8" w:rsidR="4FC22325">
        <w:rPr>
          <w:lang w:val="en-US"/>
        </w:rPr>
        <w:t xml:space="preserve">the neutral-atom quantum-simulation programme of Pasqal SAS (Palaiseau, France), and in particular the 256-qubit one-to-one simulation of TmMgGaO₄ (Leclerc </w:t>
      </w:r>
      <w:r w:rsidRPr="54BDCAE8" w:rsidR="4FC22325">
        <w:rPr>
          <w:i w:val="1"/>
          <w:iCs w:val="1"/>
          <w:lang w:val="en-US"/>
        </w:rPr>
        <w:t>et al.</w:t>
      </w:r>
      <w:r w:rsidRPr="54BDCAE8" w:rsidR="4FC22325">
        <w:rPr>
          <w:lang w:val="en-US"/>
        </w:rPr>
        <w:t>, arXiv:2603.20372).</w:t>
      </w:r>
    </w:p>
    <w:p w:rsidR="00CA5F59" w:rsidRDefault="000B7C0B" w14:paraId="1A6969F0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 xml:space="preserve">Contact(s): </w:t>
      </w:r>
      <w:r w:rsidRPr="54BDCAE8" w:rsidR="4FC22325">
        <w:rPr>
          <w:i w:val="1"/>
          <w:iCs w:val="1"/>
          <w:lang w:val="en-US"/>
        </w:rPr>
        <w:t>[ to be confirmed — e.g. CERN QTI hackathon contact / proposing group lead ]</w:t>
      </w:r>
    </w:p>
    <w:p w:rsidR="00CA5F59" w:rsidRDefault="000B7C0B" w14:paraId="5911E9AA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 xml:space="preserve">Research field / expertise: </w:t>
      </w:r>
      <w:r w:rsidRPr="54BDCAE8" w:rsidR="4FC22325">
        <w:rPr>
          <w:lang w:val="en-US"/>
        </w:rPr>
        <w:t>Quantum simulation, condensed-matter &amp; quantum-materials physics, neutral-atom (Rydberg) quantum computing.</w:t>
      </w:r>
    </w:p>
    <w:p w:rsidR="00CA5F59" w:rsidRDefault="000B7C0B" w14:paraId="1F3DF18E" w14:textId="0B62EE96">
      <w:pPr>
        <w:pStyle w:val="Heading1"/>
      </w:pPr>
      <w:r>
        <w:t xml:space="preserve">Challenge </w:t>
      </w:r>
      <w:r w:rsidR="00F22A2A">
        <w:t>o</w:t>
      </w:r>
      <w:r>
        <w:t>verview</w:t>
      </w:r>
    </w:p>
    <w:p w:rsidR="00CA5F59" w:rsidRDefault="000B7C0B" w14:paraId="2668A36A" w14:textId="77777777">
      <w:pPr>
        <w:pStyle w:val="Heading2"/>
      </w:pPr>
      <w:r>
        <w:t>Challenge idea title</w:t>
      </w:r>
    </w:p>
    <w:p w:rsidR="00CA5F59" w:rsidRDefault="000B7C0B" w14:paraId="1751D049" w14:textId="251680CC">
      <w:pPr>
        <w:spacing w:after="120" w:line="276" w:lineRule="auto"/>
      </w:pPr>
      <w:r w:rsidRPr="54BDCAE8" w:rsidR="4FC22325">
        <w:rPr>
          <w:b w:val="1"/>
          <w:bCs w:val="1"/>
          <w:lang w:val="en-US"/>
        </w:rPr>
        <w:t xml:space="preserve">Quantum </w:t>
      </w:r>
      <w:r w:rsidRPr="54BDCAE8" w:rsidR="1F1991C7">
        <w:rPr>
          <w:b w:val="1"/>
          <w:bCs w:val="1"/>
          <w:lang w:val="en-US"/>
        </w:rPr>
        <w:t>t</w:t>
      </w:r>
      <w:r w:rsidRPr="54BDCAE8" w:rsidR="4FC22325">
        <w:rPr>
          <w:b w:val="1"/>
          <w:bCs w:val="1"/>
          <w:lang w:val="en-US"/>
        </w:rPr>
        <w:t xml:space="preserve">win of a </w:t>
      </w:r>
      <w:r w:rsidRPr="54BDCAE8" w:rsidR="1F1991C7">
        <w:rPr>
          <w:b w:val="1"/>
          <w:bCs w:val="1"/>
          <w:lang w:val="en-US"/>
        </w:rPr>
        <w:t>f</w:t>
      </w:r>
      <w:r w:rsidRPr="54BDCAE8" w:rsidR="4FC22325">
        <w:rPr>
          <w:b w:val="1"/>
          <w:bCs w:val="1"/>
          <w:lang w:val="en-US"/>
        </w:rPr>
        <w:t xml:space="preserve">rustrated </w:t>
      </w:r>
      <w:r w:rsidRPr="54BDCAE8" w:rsidR="1F1991C7">
        <w:rPr>
          <w:b w:val="1"/>
          <w:bCs w:val="1"/>
          <w:lang w:val="en-US"/>
        </w:rPr>
        <w:t>m</w:t>
      </w:r>
      <w:r w:rsidRPr="54BDCAE8" w:rsidR="4FC22325">
        <w:rPr>
          <w:b w:val="1"/>
          <w:bCs w:val="1"/>
          <w:lang w:val="en-US"/>
        </w:rPr>
        <w:t>agnet</w:t>
      </w:r>
      <w:r w:rsidRPr="54BDCAE8" w:rsidR="1F1991C7">
        <w:rPr>
          <w:lang w:val="en-US"/>
        </w:rPr>
        <w:t>:</w:t>
      </w:r>
      <w:r w:rsidRPr="54BDCAE8" w:rsidR="4FC22325">
        <w:rPr>
          <w:lang w:val="en-US"/>
        </w:rPr>
        <w:t xml:space="preserve"> prepare an antiferromagnet, build a one-to-one simulator of the real material TmMgGaO₄, and explore its physics on a neutral-atom quantum processor.</w:t>
      </w:r>
    </w:p>
    <w:p w:rsidR="00CA5F59" w:rsidRDefault="000B7C0B" w14:paraId="38B02B87" w14:textId="77777777">
      <w:pPr>
        <w:pStyle w:val="Heading2"/>
      </w:pPr>
      <w:r>
        <w:t>Brief description of the challenge</w:t>
      </w:r>
    </w:p>
    <w:p w:rsidR="00CA5F59" w:rsidRDefault="000B7C0B" w14:paraId="5982BDEC" w14:textId="77777777">
      <w:pPr>
        <w:spacing w:after="120" w:line="276" w:lineRule="auto"/>
      </w:pPr>
      <w:r w:rsidRPr="54BDCAE8" w:rsidR="4FC22325">
        <w:rPr>
          <w:lang w:val="en-US"/>
        </w:rPr>
        <w:t xml:space="preserve">Rydberg neutral-atom processors natively implement the two-dimensional transverse-field Ising model (TFIM) — precisely the Hamiltonian that governs the layered triangular-lattice frustrated magnet TmMgGaO₄. This makes them a literal embodiment of Feynman’s vision: one controllable quantum system used to simulate another. Pasqal recently used a 256-qubit Rydberg simulator to reproduce, </w:t>
      </w:r>
      <w:r w:rsidRPr="54BDCAE8" w:rsidR="4FC22325">
        <w:rPr>
          <w:b w:val="1"/>
          <w:bCs w:val="1"/>
          <w:lang w:val="en-US"/>
        </w:rPr>
        <w:t>one-to-one</w:t>
      </w:r>
      <w:r w:rsidRPr="54BDCAE8" w:rsidR="4FC22325">
        <w:rPr>
          <w:lang w:val="en-US"/>
        </w:rPr>
        <w:t xml:space="preserve">, the magnetisation of real TmMgGaO₄ crystals measured in a magnet laboratory — a genuine “quantum twin” of a material (Leclerc </w:t>
      </w:r>
      <w:r w:rsidRPr="54BDCAE8" w:rsidR="4FC22325">
        <w:rPr>
          <w:i w:val="1"/>
          <w:iCs w:val="1"/>
          <w:lang w:val="en-US"/>
        </w:rPr>
        <w:t>et al.</w:t>
      </w:r>
      <w:r w:rsidRPr="54BDCAE8" w:rsidR="4FC22325">
        <w:rPr>
          <w:lang w:val="en-US"/>
        </w:rPr>
        <w:t>, arXiv:2603.20372). This challenge walks participants along that same path, in two phases:</w:t>
      </w:r>
    </w:p>
    <w:p w:rsidR="00CA5F59" w:rsidRDefault="000B7C0B" w14:paraId="07BCE573" w14:textId="77777777">
      <w:pPr>
        <w:pStyle w:val="ListParagraph"/>
        <w:numPr>
          <w:ilvl w:val="0"/>
          <w:numId w:val="3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 xml:space="preserve">Warm-up — prepare an antiferromagnet. </w:t>
      </w:r>
      <w:r w:rsidRPr="54BDCAE8" w:rsidR="4FC22325">
        <w:rPr>
          <w:lang w:val="en-US"/>
        </w:rPr>
        <w:t xml:space="preserve">Reproduce the landmark adiabatic preparation of a 2D antiferromagnet on a programmable atom array (Scholl </w:t>
      </w:r>
      <w:r w:rsidRPr="54BDCAE8" w:rsidR="4FC22325">
        <w:rPr>
          <w:i w:val="1"/>
          <w:iCs w:val="1"/>
          <w:lang w:val="en-US"/>
        </w:rPr>
        <w:t>et al.</w:t>
      </w:r>
      <w:r w:rsidRPr="54BDCAE8" w:rsidR="4FC22325">
        <w:rPr>
          <w:lang w:val="en-US"/>
        </w:rPr>
        <w:t xml:space="preserve">, Nature 2021 — arXiv:2012.12268) using </w:t>
      </w:r>
      <w:r w:rsidRPr="54BDCAE8" w:rsidR="4FC22325">
        <w:rPr>
          <w:b w:val="1"/>
          <w:bCs w:val="1"/>
          <w:lang w:val="en-US"/>
        </w:rPr>
        <w:t>Pulser</w:t>
      </w:r>
      <w:r w:rsidRPr="54BDCAE8" w:rsidR="4FC22325">
        <w:rPr>
          <w:lang w:val="en-US"/>
        </w:rPr>
        <w:t>, Pasqal’s open-source pulse toolkit. Sweep the laser detuning quasi-adiabatically and watch checkerboard order build up. This teaches the whole toolchain on a clean, well-understood target.</w:t>
      </w:r>
    </w:p>
    <w:p w:rsidR="00CA5F59" w:rsidRDefault="000B7C0B" w14:paraId="74BB10AA" w14:textId="77777777">
      <w:pPr>
        <w:pStyle w:val="ListParagraph"/>
        <w:numPr>
          <w:ilvl w:val="0"/>
          <w:numId w:val="3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 xml:space="preserve">The real thing — build the quantum twin of TmMgGaO₄. </w:t>
      </w:r>
      <w:r w:rsidRPr="54BDCAE8" w:rsidR="4FC22325">
        <w:rPr>
          <w:lang w:val="en-US"/>
        </w:rPr>
        <w:t xml:space="preserve">Map the material onto a </w:t>
      </w:r>
      <w:r w:rsidRPr="54BDCAE8" w:rsidR="4FC22325">
        <w:rPr>
          <w:b w:val="1"/>
          <w:bCs w:val="1"/>
          <w:lang w:val="en-US"/>
        </w:rPr>
        <w:t>frustrated triangular</w:t>
      </w:r>
      <w:r w:rsidRPr="54BDCAE8" w:rsidR="4FC22325">
        <w:rPr>
          <w:lang w:val="en-US"/>
        </w:rPr>
        <w:t xml:space="preserve"> Rydberg array and </w:t>
      </w:r>
      <w:r w:rsidRPr="54BDCAE8" w:rsidR="4FC22325">
        <w:rPr>
          <w:b w:val="1"/>
          <w:bCs w:val="1"/>
          <w:lang w:val="en-US"/>
        </w:rPr>
        <w:t>reproduce Figure 1</w:t>
      </w:r>
      <w:r w:rsidRPr="54BDCAE8" w:rsidR="4FC22325">
        <w:rPr>
          <w:lang w:val="en-US"/>
        </w:rPr>
        <w:t xml:space="preserve"> of Leclerc </w:t>
      </w:r>
      <w:r w:rsidRPr="54BDCAE8" w:rsidR="4FC22325">
        <w:rPr>
          <w:i w:val="1"/>
          <w:iCs w:val="1"/>
          <w:lang w:val="en-US"/>
        </w:rPr>
        <w:t>et al.</w:t>
      </w:r>
      <w:r w:rsidRPr="54BDCAE8" w:rsidR="4FC22325">
        <w:rPr>
          <w:lang w:val="en-US"/>
        </w:rPr>
        <w:t xml:space="preserve">: run the quasi-adiabatic protocol and recover the magnetisation across the material’s antiferromagnetic quantum phase transition, matching the published material data. Then </w:t>
      </w:r>
      <w:r w:rsidRPr="54BDCAE8" w:rsidR="4FC22325">
        <w:rPr>
          <w:b w:val="1"/>
          <w:bCs w:val="1"/>
          <w:lang w:val="en-US"/>
        </w:rPr>
        <w:t>the challenge opens up</w:t>
      </w:r>
      <w:r w:rsidRPr="54BDCAE8" w:rsidR="4FC22325">
        <w:rPr>
          <w:lang w:val="en-US"/>
        </w:rPr>
        <w:t>: use your simulator to explore other properties of TmMgGaO₄ that the quantum processor can reach.</w:t>
      </w:r>
    </w:p>
    <w:p w:rsidR="00CA5F59" w:rsidRDefault="000B7C0B" w14:paraId="5FD9D3A6" w14:textId="77777777">
      <w:pPr>
        <w:pStyle w:val="Heading3"/>
      </w:pPr>
      <w:r w:rsidRPr="54BDCAE8" w:rsidR="4FC22325">
        <w:rPr>
          <w:lang w:val="en-US"/>
        </w:rPr>
        <w:t>Challenge structure at a glance</w:t>
      </w:r>
    </w:p>
    <w:tbl>
      <w:tblPr>
        <w:tblW w:w="93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3340"/>
        <w:gridCol w:w="4346"/>
      </w:tblGrid>
      <w:tr w:rsidR="00CA5F59" w:rsidTr="54BDCAE8" w14:paraId="2936DE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0" w:type="dxa"/>
            <w:tcBorders>
              <w:top w:val="single" w:color="C9D4E3" w:sz="4" w:space="0"/>
              <w:left w:val="single" w:color="C9D4E3" w:sz="4" w:space="0"/>
              <w:bottom w:val="single" w:color="C9D4E3" w:sz="4" w:space="0"/>
              <w:right w:val="single" w:color="C9D4E3" w:sz="4" w:space="0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A5F59" w:rsidRDefault="000B7C0B" w14:paraId="42997AB2" w14:textId="77777777">
            <w:pPr>
              <w:spacing w:after="30" w:line="252" w:lineRule="auto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3340" w:type="dxa"/>
            <w:tcBorders>
              <w:top w:val="single" w:color="C9D4E3" w:sz="4" w:space="0"/>
              <w:left w:val="single" w:color="C9D4E3" w:sz="4" w:space="0"/>
              <w:bottom w:val="single" w:color="C9D4E3" w:sz="4" w:space="0"/>
              <w:right w:val="single" w:color="C9D4E3" w:sz="4" w:space="0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A5F59" w:rsidRDefault="000B7C0B" w14:paraId="1504CE04" w14:textId="77777777">
            <w:pPr>
              <w:spacing w:after="30" w:line="252" w:lineRule="auto"/>
            </w:pPr>
            <w:r>
              <w:rPr>
                <w:b/>
                <w:bCs/>
                <w:color w:val="FFFFFF"/>
              </w:rPr>
              <w:t>Goal</w:t>
            </w:r>
          </w:p>
        </w:tc>
        <w:tc>
          <w:tcPr>
            <w:tcW w:w="4346" w:type="dxa"/>
            <w:tcBorders>
              <w:top w:val="single" w:color="C9D4E3" w:sz="4" w:space="0"/>
              <w:left w:val="single" w:color="C9D4E3" w:sz="4" w:space="0"/>
              <w:bottom w:val="single" w:color="C9D4E3" w:sz="4" w:space="0"/>
              <w:right w:val="single" w:color="C9D4E3" w:sz="4" w:space="0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A5F59" w:rsidRDefault="000B7C0B" w14:paraId="746030A3" w14:textId="77777777">
            <w:pPr>
              <w:spacing w:after="30" w:line="252" w:lineRule="auto"/>
            </w:pPr>
            <w:r>
              <w:rPr>
                <w:b/>
                <w:bCs/>
                <w:color w:val="FFFFFF"/>
              </w:rPr>
              <w:t>Deliverable</w:t>
            </w:r>
          </w:p>
        </w:tc>
      </w:tr>
      <w:tr w:rsidR="00CA5F59" w:rsidTr="54BDCAE8" w14:paraId="242D376D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color="C9D4E3" w:sz="4" w:space="0"/>
              <w:left w:val="single" w:color="C9D4E3" w:sz="4" w:space="0"/>
              <w:bottom w:val="single" w:color="C9D4E3" w:sz="4" w:space="0"/>
              <w:right w:val="single" w:color="C9D4E3" w:sz="4" w:space="0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A5F59" w:rsidRDefault="000B7C0B" w14:paraId="390161CF" w14:textId="77777777">
            <w:pPr>
              <w:spacing w:after="30" w:line="252" w:lineRule="auto"/>
            </w:pPr>
            <w:r>
              <w:rPr>
                <w:b/>
                <w:bCs/>
              </w:rPr>
              <w:t>1 — Warm-up</w:t>
            </w:r>
          </w:p>
        </w:tc>
        <w:tc>
          <w:tcPr>
            <w:tcW w:w="3340" w:type="dxa"/>
            <w:tcBorders>
              <w:top w:val="single" w:color="C9D4E3" w:sz="4" w:space="0"/>
              <w:left w:val="single" w:color="C9D4E3" w:sz="4" w:space="0"/>
              <w:bottom w:val="single" w:color="C9D4E3" w:sz="4" w:space="0"/>
              <w:right w:val="single" w:color="C9D4E3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A5F59" w:rsidRDefault="000B7C0B" w14:paraId="05120F3B" w14:textId="77777777">
            <w:pPr>
              <w:spacing w:after="30" w:line="252" w:lineRule="auto"/>
            </w:pPr>
            <w:r>
              <w:t>Adiabatic preparation of the 2D antiferromagnetic state on a square Rydberg array (after arXiv:2012.12268).</w:t>
            </w:r>
          </w:p>
        </w:tc>
        <w:tc>
          <w:tcPr>
            <w:tcW w:w="4346" w:type="dxa"/>
            <w:tcBorders>
              <w:top w:val="single" w:color="C9D4E3" w:sz="4" w:space="0"/>
              <w:left w:val="single" w:color="C9D4E3" w:sz="4" w:space="0"/>
              <w:bottom w:val="single" w:color="C9D4E3" w:sz="4" w:space="0"/>
              <w:right w:val="single" w:color="C9D4E3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A5F59" w:rsidRDefault="000B7C0B" w14:paraId="20DEF36C" w14:textId="77777777">
            <w:pPr>
              <w:spacing w:after="30" w:line="252" w:lineRule="auto"/>
            </w:pPr>
            <w:r w:rsidRPr="54BDCAE8" w:rsidR="4FC22325">
              <w:rPr>
                <w:lang w:val="en-US"/>
              </w:rPr>
              <w:t>Pulser notebook: detuning sweep + measured staggered magnetisation / AFM structure factor vs. detuning.</w:t>
            </w:r>
          </w:p>
        </w:tc>
      </w:tr>
      <w:tr w:rsidR="00CA5F59" w:rsidTr="54BDCAE8" w14:paraId="33B58AD0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color="C9D4E3" w:sz="4" w:space="0"/>
              <w:left w:val="single" w:color="C9D4E3" w:sz="4" w:space="0"/>
              <w:bottom w:val="single" w:color="C9D4E3" w:sz="4" w:space="0"/>
              <w:right w:val="single" w:color="C9D4E3" w:sz="4" w:space="0"/>
            </w:tcBorders>
            <w:shd w:val="clear" w:color="auto" w:fill="EAF7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A5F59" w:rsidRDefault="000B7C0B" w14:paraId="75B4051F" w14:textId="77777777">
            <w:pPr>
              <w:spacing w:after="30" w:line="252" w:lineRule="auto"/>
            </w:pPr>
            <w:r>
              <w:rPr>
                <w:b/>
                <w:bCs/>
              </w:rPr>
              <w:lastRenderedPageBreak/>
              <w:t>2a — Reproduce</w:t>
            </w:r>
          </w:p>
        </w:tc>
        <w:tc>
          <w:tcPr>
            <w:tcW w:w="3340" w:type="dxa"/>
            <w:tcBorders>
              <w:top w:val="single" w:color="C9D4E3" w:sz="4" w:space="0"/>
              <w:left w:val="single" w:color="C9D4E3" w:sz="4" w:space="0"/>
              <w:bottom w:val="single" w:color="C9D4E3" w:sz="4" w:space="0"/>
              <w:right w:val="single" w:color="C9D4E3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A5F59" w:rsidRDefault="000B7C0B" w14:paraId="16355CC4" w14:textId="77777777">
            <w:pPr>
              <w:spacing w:after="30" w:line="252" w:lineRule="auto"/>
            </w:pPr>
            <w:r w:rsidRPr="54BDCAE8" w:rsidR="4FC22325">
              <w:rPr>
                <w:lang w:val="en-US"/>
              </w:rPr>
              <w:t>Map TmMgGaO₄ to a triangular array and reproduce Figure 1 of Leclerc et al.: magnetisation across the AFM quantum phase transition.</w:t>
            </w:r>
          </w:p>
        </w:tc>
        <w:tc>
          <w:tcPr>
            <w:tcW w:w="4346" w:type="dxa"/>
            <w:tcBorders>
              <w:top w:val="single" w:color="C9D4E3" w:sz="4" w:space="0"/>
              <w:left w:val="single" w:color="C9D4E3" w:sz="4" w:space="0"/>
              <w:bottom w:val="single" w:color="C9D4E3" w:sz="4" w:space="0"/>
              <w:right w:val="single" w:color="C9D4E3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A5F59" w:rsidRDefault="000B7C0B" w14:paraId="18349144" w14:textId="77777777">
            <w:pPr>
              <w:spacing w:after="30" w:line="252" w:lineRule="auto"/>
            </w:pPr>
            <w:r w:rsidRPr="54BDCAE8" w:rsidR="4FC22325">
              <w:rPr>
                <w:lang w:val="en-US"/>
              </w:rPr>
              <w:t>Emulated magnetisation curve overlaid on the published material data, plus an estimate of the quantum critical point. Bond-dimension convergence verified.</w:t>
            </w:r>
          </w:p>
        </w:tc>
      </w:tr>
      <w:tr w:rsidR="00CA5F59" w:rsidTr="54BDCAE8" w14:paraId="3E51D4E3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color="C9D4E3" w:sz="4" w:space="0"/>
              <w:left w:val="single" w:color="C9D4E3" w:sz="4" w:space="0"/>
              <w:bottom w:val="single" w:color="C9D4E3" w:sz="4" w:space="0"/>
              <w:right w:val="single" w:color="C9D4E3" w:sz="4" w:space="0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A5F59" w:rsidRDefault="000B7C0B" w14:paraId="569B0E60" w14:textId="77777777">
            <w:pPr>
              <w:spacing w:after="30" w:line="252" w:lineRule="auto"/>
            </w:pPr>
            <w:r>
              <w:rPr>
                <w:b/>
                <w:bCs/>
              </w:rPr>
              <w:t>2b — Explore (open)</w:t>
            </w:r>
          </w:p>
        </w:tc>
        <w:tc>
          <w:tcPr>
            <w:tcW w:w="3340" w:type="dxa"/>
            <w:tcBorders>
              <w:top w:val="single" w:color="C9D4E3" w:sz="4" w:space="0"/>
              <w:left w:val="single" w:color="C9D4E3" w:sz="4" w:space="0"/>
              <w:bottom w:val="single" w:color="C9D4E3" w:sz="4" w:space="0"/>
              <w:right w:val="single" w:color="C9D4E3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A5F59" w:rsidRDefault="000B7C0B" w14:paraId="1583574A" w14:textId="77777777">
            <w:pPr>
              <w:spacing w:after="30" w:line="252" w:lineRule="auto"/>
            </w:pPr>
            <w:r w:rsidRPr="54BDCAE8" w:rsidR="4FC22325">
              <w:rPr>
                <w:lang w:val="en-US"/>
              </w:rPr>
              <w:t>Use the simulator to probe other properties of TmMgGaO₄ the QPU can access.</w:t>
            </w:r>
          </w:p>
        </w:tc>
        <w:tc>
          <w:tcPr>
            <w:tcW w:w="4346" w:type="dxa"/>
            <w:tcBorders>
              <w:top w:val="single" w:color="C9D4E3" w:sz="4" w:space="0"/>
              <w:left w:val="single" w:color="C9D4E3" w:sz="4" w:space="0"/>
              <w:bottom w:val="single" w:color="C9D4E3" w:sz="4" w:space="0"/>
              <w:right w:val="single" w:color="C9D4E3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A5F59" w:rsidRDefault="000B7C0B" w14:paraId="6AB86043" w14:textId="77777777">
            <w:pPr>
              <w:spacing w:after="30" w:line="252" w:lineRule="auto"/>
            </w:pPr>
            <w:r w:rsidRPr="54BDCAE8" w:rsidR="4FC22325">
              <w:rPr>
                <w:lang w:val="en-US"/>
              </w:rPr>
              <w:t>One additional, well-motivated result (e.g. correlations, structure factor, snapshot analysis, a gentle quench) + interpretation.</w:t>
            </w:r>
          </w:p>
        </w:tc>
      </w:tr>
    </w:tbl>
    <w:p w:rsidR="00CA5F59" w:rsidRDefault="00CA5F59" w14:paraId="6460ED8B" w14:textId="77777777">
      <w:pPr>
        <w:spacing w:after="120" w:line="276" w:lineRule="auto"/>
      </w:pPr>
    </w:p>
    <w:p w:rsidR="00CA5F59" w:rsidRDefault="000B7C0B" w14:paraId="7585C89B" w14:textId="77777777">
      <w:pPr>
        <w:pStyle w:val="Heading2"/>
      </w:pPr>
      <w:r>
        <w:t>Problem statement</w:t>
      </w:r>
    </w:p>
    <w:p w:rsidR="00CA5F59" w:rsidRDefault="000B7C0B" w14:paraId="286DDDB8" w14:textId="77777777">
      <w:pPr>
        <w:pStyle w:val="Heading3"/>
      </w:pPr>
      <w:r>
        <w:t>What specific problem does this challenge address?</w:t>
      </w:r>
    </w:p>
    <w:p w:rsidR="00CA5F59" w:rsidRDefault="000B7C0B" w14:paraId="19DF959E" w14:textId="77777777">
      <w:pPr>
        <w:spacing w:after="120" w:line="276" w:lineRule="auto"/>
      </w:pPr>
      <w:r w:rsidRPr="54BDCAE8" w:rsidR="4FC22325">
        <w:rPr>
          <w:lang w:val="en-US"/>
        </w:rPr>
        <w:t xml:space="preserve">Analogue quantum simulators have largely been benchmarked against </w:t>
      </w:r>
      <w:r w:rsidRPr="54BDCAE8" w:rsidR="4FC22325">
        <w:rPr>
          <w:i w:val="1"/>
          <w:iCs w:val="1"/>
          <w:lang w:val="en-US"/>
        </w:rPr>
        <w:t>generic</w:t>
      </w:r>
      <w:r w:rsidRPr="54BDCAE8" w:rsidR="4FC22325">
        <w:rPr>
          <w:lang w:val="en-US"/>
        </w:rPr>
        <w:t xml:space="preserve"> model Hamiltonians rather than real materials. The open problem this challenge engages is whether a programmable quantum device can serve as a faithful, </w:t>
      </w:r>
      <w:r w:rsidRPr="54BDCAE8" w:rsidR="4FC22325">
        <w:rPr>
          <w:b w:val="1"/>
          <w:bCs w:val="1"/>
          <w:lang w:val="en-US"/>
        </w:rPr>
        <w:t>material-specific</w:t>
      </w:r>
      <w:r w:rsidRPr="54BDCAE8" w:rsidR="4FC22325">
        <w:rPr>
          <w:lang w:val="en-US"/>
        </w:rPr>
        <w:t xml:space="preserve"> simulator — quantitatively reproducing measurements on a real compound, and then reaching physics that other probes cannot. TmMgGaO₄ is the ideal proving ground: its microscopic Hamiltonian is well characterised, high-quality single crystals exist, and independent magnetometry and neutron-scattering data are available for direct co</w:t>
      </w:r>
      <w:r w:rsidRPr="54BDCAE8" w:rsidR="4FC22325">
        <w:rPr>
          <w:lang w:val="en-US"/>
        </w:rPr>
        <w:t>mparison.</w:t>
      </w:r>
    </w:p>
    <w:p w:rsidR="00CA5F59" w:rsidRDefault="000B7C0B" w14:paraId="317B8399" w14:textId="77777777">
      <w:pPr>
        <w:pStyle w:val="Heading3"/>
      </w:pPr>
      <w:r>
        <w:t>How does the challenge relate to quantum materials?</w:t>
      </w:r>
    </w:p>
    <w:p w:rsidR="00CA5F59" w:rsidRDefault="000B7C0B" w14:paraId="6A745D12" w14:textId="77777777">
      <w:pPr>
        <w:spacing w:after="120" w:line="276" w:lineRule="auto"/>
      </w:pPr>
      <w:r w:rsidRPr="54BDCAE8" w:rsidR="4FC22325">
        <w:rPr>
          <w:lang w:val="en-US"/>
        </w:rPr>
        <w:t xml:space="preserve">The target geometry is the </w:t>
      </w:r>
      <w:r w:rsidRPr="54BDCAE8" w:rsidR="4FC22325">
        <w:rPr>
          <w:b w:val="1"/>
          <w:bCs w:val="1"/>
          <w:lang w:val="en-US"/>
        </w:rPr>
        <w:t>triangular-lattice transverse-field Ising model</w:t>
      </w:r>
      <w:r w:rsidRPr="54BDCAE8" w:rsidR="4FC22325">
        <w:rPr>
          <w:lang w:val="en-US"/>
        </w:rPr>
        <w:t xml:space="preserve">, the effective microscopic model of the frustrated rare-earth magnet </w:t>
      </w:r>
      <w:r w:rsidRPr="54BDCAE8" w:rsidR="4FC22325">
        <w:rPr>
          <w:b w:val="1"/>
          <w:bCs w:val="1"/>
          <w:lang w:val="en-US"/>
        </w:rPr>
        <w:t>TmMgGaO₄</w:t>
      </w:r>
      <w:r w:rsidRPr="54BDCAE8" w:rsidR="4FC22325">
        <w:rPr>
          <w:lang w:val="en-US"/>
        </w:rPr>
        <w:t xml:space="preserve">. Frustrated magnets host some of the richest physics in materials science: </w:t>
      </w:r>
      <w:r w:rsidRPr="54BDCAE8" w:rsidR="4FC22325">
        <w:rPr>
          <w:b w:val="1"/>
          <w:bCs w:val="1"/>
          <w:lang w:val="en-US"/>
        </w:rPr>
        <w:t>quantum spin liquids</w:t>
      </w:r>
      <w:r w:rsidRPr="54BDCAE8" w:rsidR="4FC22325">
        <w:rPr>
          <w:lang w:val="en-US"/>
        </w:rPr>
        <w:t xml:space="preserve"> (candidates for intrinsically fault-tolerant quantum memory) and competing interactions analogous to those in unconventional superconductors. A Rydberg array realises the same Hamiltonian directly, so the simulator and the material speak the same language — a true quantum twin.</w:t>
      </w:r>
    </w:p>
    <w:p w:rsidR="00CA5F59" w:rsidRDefault="000B7C0B" w14:paraId="0D23693D" w14:textId="77777777">
      <w:pPr>
        <w:pStyle w:val="Heading2"/>
      </w:pPr>
      <w:r>
        <w:t>Relevant Sustainable Development Goals (SDGs)</w:t>
      </w:r>
    </w:p>
    <w:p w:rsidR="00CA5F59" w:rsidRDefault="000B7C0B" w14:paraId="2288F9A4" w14:textId="77777777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SDG 7 — Affordable &amp; Clean Energy: </w:t>
      </w:r>
      <w:r>
        <w:t>frustrated magnets and spin liquids connect to superconductivity and low-loss energy transmission; analogue quantum simulation is strikingly energy-frugal (a neutral-atom QPU runs at ~5 kW).</w:t>
      </w:r>
    </w:p>
    <w:p w:rsidR="00CA5F59" w:rsidRDefault="000B7C0B" w14:paraId="7BDDD00E" w14:textId="77777777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SDG 9 — Industry, Innovation &amp; Infrastructure: </w:t>
      </w:r>
      <w:r>
        <w:t>a reusable paradigm for material-specific quantum simulation and discovery.</w:t>
      </w:r>
    </w:p>
    <w:p w:rsidR="00CA5F59" w:rsidRDefault="000B7C0B" w14:paraId="0783B43B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 xml:space="preserve">SDG 13 — Climate Action: </w:t>
      </w:r>
      <w:r w:rsidRPr="54BDCAE8" w:rsidR="4FC22325">
        <w:rPr>
          <w:lang w:val="en-US"/>
        </w:rPr>
        <w:t>energy-efficient computation for problems that would otherwise consume large amounts of HPC power.</w:t>
      </w:r>
    </w:p>
    <w:p w:rsidR="00CA5F59" w:rsidRDefault="000B7C0B" w14:paraId="62A5FABF" w14:textId="77777777">
      <w:pPr>
        <w:pStyle w:val="Heading2"/>
      </w:pPr>
      <w:r>
        <w:t>Role of quantum computing in solving the challenge</w:t>
      </w:r>
    </w:p>
    <w:p w:rsidR="00CA5F59" w:rsidRDefault="000B7C0B" w14:paraId="14915DE3" w14:textId="77777777">
      <w:pPr>
        <w:spacing w:after="120" w:line="276" w:lineRule="auto"/>
      </w:pPr>
      <w:r>
        <w:t>Why quantum, and where is the advantage over classical approaches?</w:t>
      </w:r>
    </w:p>
    <w:p w:rsidR="00CA5F59" w:rsidRDefault="000B7C0B" w14:paraId="27CB818B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 xml:space="preserve">Native realisation. </w:t>
      </w:r>
      <w:r w:rsidRPr="54BDCAE8" w:rsidR="4FC22325">
        <w:rPr>
          <w:lang w:val="en-US"/>
        </w:rPr>
        <w:t>A Rydberg array implements the 2D TFIM directly through van der Waals interactions — no Trotterisation, no gate-synthesis overhead. The quasi-adiabatic protocol prepares the ordered ground state; site-resolved snapshots read out microscopic observables a bulk measurement cannot.</w:t>
      </w:r>
    </w:p>
    <w:p w:rsidR="00CA5F59" w:rsidRDefault="000B7C0B" w14:paraId="45356E30" w14:textId="243ABB06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 xml:space="preserve">Classical methods have a clear horizon. </w:t>
      </w:r>
      <w:r w:rsidRPr="54BDCAE8" w:rsidR="4FC22325">
        <w:rPr>
          <w:lang w:val="en-US"/>
        </w:rPr>
        <w:t>Equilibrium properties of TmMgGaO₄ are tractable with DMRG</w:t>
      </w:r>
      <w:r w:rsidRPr="54BDCAE8" w:rsidR="4FC22325">
        <w:rPr>
          <w:lang w:val="en-US"/>
        </w:rPr>
        <w:t xml:space="preserve">. But the truly hard, exciting regime is </w:t>
      </w:r>
      <w:r w:rsidRPr="54BDCAE8" w:rsidR="4FC22325">
        <w:rPr>
          <w:b w:val="1"/>
          <w:bCs w:val="1"/>
          <w:lang w:val="en-US"/>
        </w:rPr>
        <w:t>non-equilibrium dynamics after a quench</w:t>
      </w:r>
      <w:r w:rsidRPr="54BDCAE8" w:rsidR="4FC22325">
        <w:rPr>
          <w:lang w:val="en-US"/>
        </w:rPr>
        <w:t xml:space="preserve">: entanglement grows as a volume law and, as two recent Pasqal benchmark studies certify, every leading classical family (MPS, neural quantum states, tree and 2D tensor networks) loses convergence within short evolution times — see Vovrosh </w:t>
      </w:r>
      <w:r w:rsidRPr="54BDCAE8" w:rsidR="4FC22325">
        <w:rPr>
          <w:i w:val="1"/>
          <w:iCs w:val="1"/>
          <w:lang w:val="en-US"/>
        </w:rPr>
        <w:t>et al.</w:t>
      </w:r>
      <w:r w:rsidRPr="54BDCAE8" w:rsidR="4FC22325">
        <w:rPr>
          <w:lang w:val="en-US"/>
        </w:rPr>
        <w:t xml:space="preserve">, </w:t>
      </w:r>
      <w:hyperlink r:id="R4534fe65018b476d">
        <w:r w:rsidRPr="54BDCAE8" w:rsidR="4FC22325">
          <w:rPr>
            <w:rStyle w:val="Hyperlink"/>
            <w:color w:val="2E5FA3"/>
            <w:lang w:val="en-US"/>
          </w:rPr>
          <w:t>arXiv:2511.19340</w:t>
        </w:r>
      </w:hyperlink>
      <w:r w:rsidRPr="54BDCAE8" w:rsidR="4FC22325">
        <w:rPr>
          <w:lang w:val="en-US"/>
        </w:rPr>
        <w:t xml:space="preserve"> and </w:t>
      </w:r>
      <w:hyperlink r:id="R542f723641d04d29">
        <w:r w:rsidRPr="54BDCAE8" w:rsidR="4FC22325">
          <w:rPr>
            <w:rStyle w:val="Hyperlink"/>
            <w:color w:val="2E5FA3"/>
            <w:lang w:val="en-US"/>
          </w:rPr>
          <w:t>arXiv:2511.20388</w:t>
        </w:r>
      </w:hyperlink>
      <w:r w:rsidRPr="54BDCAE8" w:rsidR="4FC22325">
        <w:rPr>
          <w:lang w:val="en-US"/>
        </w:rPr>
        <w:t>. This is the frontier the quantum twin opens onto.</w:t>
      </w:r>
    </w:p>
    <w:p w:rsidR="00CA5F59" w:rsidRDefault="000B7C0B" w14:paraId="2DD10639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 xml:space="preserve">Noise resilience &amp; energy efficiency. </w:t>
      </w:r>
      <w:r w:rsidRPr="54BDCAE8" w:rsidR="4FC22325">
        <w:rPr>
          <w:lang w:val="en-US"/>
        </w:rPr>
        <w:t>Analogue simulation evolves continuously under a physically realised Hamiltonian, so well-characterised noise yields meaningful results without full error correction — letting the platform scale to hundreds of atoms at ~5 kW.</w:t>
      </w:r>
    </w:p>
    <w:p w:rsidR="00CA5F59" w:rsidRDefault="000B7C0B" w14:paraId="46E889EE" w14:textId="77777777">
      <w:pPr>
        <w:pStyle w:val="Heading2"/>
      </w:pPr>
      <w:r>
        <w:t>The frontier beyond (why this matters)</w:t>
      </w:r>
    </w:p>
    <w:tbl>
      <w:tblPr>
        <w:tblW w:w="93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CA5F59" w:rsidTr="54BDCAE8" w14:paraId="49517104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single" w:color="0F8B8D" w:sz="4" w:space="0"/>
              <w:left w:val="single" w:color="0F8B8D" w:sz="18" w:space="0"/>
              <w:bottom w:val="single" w:color="0F8B8D" w:sz="4" w:space="0"/>
              <w:right w:val="single" w:color="0F8B8D" w:sz="4" w:space="0"/>
            </w:tcBorders>
            <w:shd w:val="clear" w:color="auto" w:fill="F0F8F7"/>
            <w:tcMar>
              <w:top w:w="120" w:type="dxa"/>
              <w:left w:w="180" w:type="dxa"/>
              <w:bottom w:w="120" w:type="dxa"/>
              <w:right w:w="160" w:type="dxa"/>
            </w:tcMar>
          </w:tcPr>
          <w:p w:rsidR="00CA5F59" w:rsidRDefault="000B7C0B" w14:paraId="62004567" w14:textId="77777777">
            <w:pPr>
              <w:spacing w:after="60"/>
            </w:pPr>
            <w:r>
              <w:rPr>
                <w:b/>
                <w:bCs/>
                <w:caps/>
                <w:color w:val="0F8B8D"/>
                <w:sz w:val="20"/>
                <w:szCs w:val="20"/>
              </w:rPr>
              <w:t>Where this is heading</w:t>
            </w:r>
          </w:p>
          <w:p w:rsidR="00CA5F59" w:rsidRDefault="000B7C0B" w14:paraId="3F73675F" w14:textId="77777777">
            <w:pPr>
              <w:spacing w:line="270" w:lineRule="auto"/>
            </w:pPr>
            <w:r w:rsidRPr="54BDCAE8" w:rsidR="4FC22325">
              <w:rPr>
                <w:lang w:val="en-US"/>
              </w:rPr>
              <w:t xml:space="preserve">This challenge stops at the validated, reproducible part of the story — preparing order and building a quantum twin. But the reason it matters is what lies just past it. Once a simulator is trusted on a real material, it can be pushed into </w:t>
            </w:r>
            <w:r w:rsidRPr="54BDCAE8" w:rsidR="4FC22325">
              <w:rPr>
                <w:b w:val="1"/>
                <w:bCs w:val="1"/>
                <w:lang w:val="en-US"/>
              </w:rPr>
              <w:t>post-quench dynamics at picosecond material timescales</w:t>
            </w:r>
            <w:r w:rsidRPr="54BDCAE8" w:rsidR="4FC22325">
              <w:rPr>
                <w:lang w:val="en-US"/>
              </w:rPr>
              <w:t xml:space="preserve">, a regime where entanglement growth places the problem provably beyond classical reach (Vovrosh </w:t>
            </w:r>
            <w:r w:rsidRPr="54BDCAE8" w:rsidR="4FC22325">
              <w:rPr>
                <w:i w:val="1"/>
                <w:iCs w:val="1"/>
                <w:lang w:val="en-US"/>
              </w:rPr>
              <w:t>et al.</w:t>
            </w:r>
            <w:r w:rsidRPr="54BDCAE8" w:rsidR="4FC22325">
              <w:rPr>
                <w:lang w:val="en-US"/>
              </w:rPr>
              <w:t xml:space="preserve">, arXiv:2511.19340 and arXiv:2511.20388) and where even ultrafast experiments have not yet looked. We do </w:t>
            </w:r>
            <w:r w:rsidRPr="54BDCAE8" w:rsidR="4FC22325">
              <w:rPr>
                <w:i w:val="1"/>
                <w:iCs w:val="1"/>
                <w:lang w:val="en-US"/>
              </w:rPr>
              <w:t>not</w:t>
            </w:r>
            <w:r w:rsidRPr="54BDCAE8" w:rsidR="4FC22325">
              <w:rPr>
                <w:lang w:val="en-US"/>
              </w:rPr>
              <w:t xml:space="preserve"> ask teams to tackle that classical-frontier analysis here — it is genuinely hard — but Phase 2b is the natural on-ramp: a gentle quench measuring how local observables thermalise is a first, achievable taste of the horizon a quantum twin makes re</w:t>
            </w:r>
            <w:r w:rsidRPr="54BDCAE8" w:rsidR="4FC22325">
              <w:rPr>
                <w:lang w:val="en-US"/>
              </w:rPr>
              <w:t>achable.</w:t>
            </w:r>
          </w:p>
        </w:tc>
      </w:tr>
    </w:tbl>
    <w:p w:rsidR="00CA5F59" w:rsidRDefault="00CA5F59" w14:paraId="5469878F" w14:textId="77777777">
      <w:pPr>
        <w:spacing w:after="120" w:line="276" w:lineRule="auto"/>
      </w:pPr>
    </w:p>
    <w:p w:rsidR="00CA5F59" w:rsidRDefault="000B7C0B" w14:paraId="6F82625F" w14:textId="77777777">
      <w:pPr>
        <w:pStyle w:val="Heading2"/>
      </w:pPr>
      <w:r>
        <w:t>Preliminary resources for participants</w:t>
      </w:r>
    </w:p>
    <w:p w:rsidR="00CA5F59" w:rsidRDefault="000B7C0B" w14:paraId="7804C627" w14:textId="77777777">
      <w:pPr>
        <w:pStyle w:val="Heading3"/>
      </w:pPr>
      <w:r>
        <w:t>The two anchor papers</w:t>
      </w:r>
    </w:p>
    <w:p w:rsidR="00CA5F59" w:rsidRDefault="000B7C0B" w14:paraId="6A32B8BB" w14:textId="77777777">
      <w:pPr>
        <w:pStyle w:val="ListParagraph"/>
        <w:numPr>
          <w:ilvl w:val="0"/>
          <w:numId w:val="2"/>
        </w:numPr>
        <w:spacing w:after="60" w:line="270" w:lineRule="auto"/>
      </w:pPr>
      <w:r>
        <w:t xml:space="preserve">Scholl </w:t>
      </w:r>
      <w:r>
        <w:rPr>
          <w:i/>
          <w:iCs/>
        </w:rPr>
        <w:t>et al.</w:t>
      </w:r>
      <w:r>
        <w:t xml:space="preserve">, “Programmable quantum simulation of 2D antiferromagnets with hundreds of Rydberg atoms,” </w:t>
      </w:r>
      <w:r>
        <w:rPr>
          <w:i/>
          <w:iCs/>
        </w:rPr>
        <w:t>Nature</w:t>
      </w:r>
      <w:r>
        <w:t xml:space="preserve"> 595, 233 (2021) — </w:t>
      </w:r>
      <w:hyperlink w:history="1" r:id="rId7">
        <w:r>
          <w:rPr>
            <w:rStyle w:val="Hyperlink"/>
            <w:color w:val="2E5FA3"/>
          </w:rPr>
          <w:t>arXiv:2012.12268</w:t>
        </w:r>
      </w:hyperlink>
      <w:r>
        <w:t xml:space="preserve"> </w:t>
      </w:r>
      <w:r>
        <w:rPr>
          <w:b/>
          <w:bCs/>
        </w:rPr>
        <w:t>(Phase-1 anchor).</w:t>
      </w:r>
    </w:p>
    <w:p w:rsidR="00CA5F59" w:rsidRDefault="000B7C0B" w14:paraId="36E5D3CC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lang w:val="en-US"/>
        </w:rPr>
        <w:t xml:space="preserve">Leclerc </w:t>
      </w:r>
      <w:r w:rsidRPr="54BDCAE8" w:rsidR="4FC22325">
        <w:rPr>
          <w:i w:val="1"/>
          <w:iCs w:val="1"/>
          <w:lang w:val="en-US"/>
        </w:rPr>
        <w:t>et al.</w:t>
      </w:r>
      <w:r w:rsidRPr="54BDCAE8" w:rsidR="4FC22325">
        <w:rPr>
          <w:lang w:val="en-US"/>
        </w:rPr>
        <w:t xml:space="preserve">, “One-to-one quantum simulation of the low-dimensional frustrated quantum magnet TmMgGaO₄ with 256 qubits,” </w:t>
      </w:r>
      <w:hyperlink r:id="R75dfe2aa51f44f6b">
        <w:r w:rsidRPr="54BDCAE8" w:rsidR="4FC22325">
          <w:rPr>
            <w:rStyle w:val="Hyperlink"/>
            <w:color w:val="2E5FA3"/>
            <w:lang w:val="en-US"/>
          </w:rPr>
          <w:t>arXiv:2603.20372</w:t>
        </w:r>
      </w:hyperlink>
      <w:r w:rsidRPr="54BDCAE8" w:rsidR="4FC22325">
        <w:rPr>
          <w:lang w:val="en-US"/>
        </w:rPr>
        <w:t xml:space="preserve"> (2026) — </w:t>
      </w:r>
      <w:r w:rsidRPr="54BDCAE8" w:rsidR="4FC22325">
        <w:rPr>
          <w:b w:val="1"/>
          <w:bCs w:val="1"/>
          <w:lang w:val="en-US"/>
        </w:rPr>
        <w:t>Phase-2 anchor; reproduce its Figure 1.</w:t>
      </w:r>
    </w:p>
    <w:p w:rsidR="00CA5F59" w:rsidRDefault="000B7C0B" w14:paraId="29FB083C" w14:textId="77777777">
      <w:pPr>
        <w:pStyle w:val="Heading3"/>
      </w:pPr>
      <w:r>
        <w:t>Platform &amp; material background</w:t>
      </w:r>
    </w:p>
    <w:p w:rsidR="00CA5F59" w:rsidRDefault="000B7C0B" w14:paraId="1E77B872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lang w:val="en-US"/>
        </w:rPr>
        <w:t xml:space="preserve">Browaeys &amp; Lahaye, </w:t>
      </w:r>
      <w:r w:rsidRPr="54BDCAE8" w:rsidR="4FC22325">
        <w:rPr>
          <w:i w:val="1"/>
          <w:iCs w:val="1"/>
          <w:lang w:val="en-US"/>
        </w:rPr>
        <w:t>Nat. Phys.</w:t>
      </w:r>
      <w:r w:rsidRPr="54BDCAE8" w:rsidR="4FC22325">
        <w:rPr>
          <w:lang w:val="en-US"/>
        </w:rPr>
        <w:t xml:space="preserve"> 16, 132 (2020); Henriet </w:t>
      </w:r>
      <w:r w:rsidRPr="54BDCAE8" w:rsidR="4FC22325">
        <w:rPr>
          <w:i w:val="1"/>
          <w:iCs w:val="1"/>
          <w:lang w:val="en-US"/>
        </w:rPr>
        <w:t>et al.</w:t>
      </w:r>
      <w:r w:rsidRPr="54BDCAE8" w:rsidR="4FC22325">
        <w:rPr>
          <w:lang w:val="en-US"/>
        </w:rPr>
        <w:t xml:space="preserve">, </w:t>
      </w:r>
      <w:r w:rsidRPr="54BDCAE8" w:rsidR="4FC22325">
        <w:rPr>
          <w:i w:val="1"/>
          <w:iCs w:val="1"/>
          <w:lang w:val="en-US"/>
        </w:rPr>
        <w:t>Quantum</w:t>
      </w:r>
      <w:r w:rsidRPr="54BDCAE8" w:rsidR="4FC22325">
        <w:rPr>
          <w:lang w:val="en-US"/>
        </w:rPr>
        <w:t xml:space="preserve"> 4, 327 (2020) — the neutral-atom platform.</w:t>
      </w:r>
    </w:p>
    <w:p w:rsidR="00CA5F59" w:rsidRDefault="000B7C0B" w14:paraId="71EBAE4D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lang w:val="en-US"/>
        </w:rPr>
        <w:t xml:space="preserve">Y. Li </w:t>
      </w:r>
      <w:r w:rsidRPr="54BDCAE8" w:rsidR="4FC22325">
        <w:rPr>
          <w:i w:val="1"/>
          <w:iCs w:val="1"/>
          <w:lang w:val="en-US"/>
        </w:rPr>
        <w:t>et al.</w:t>
      </w:r>
      <w:r w:rsidRPr="54BDCAE8" w:rsidR="4FC22325">
        <w:rPr>
          <w:lang w:val="en-US"/>
        </w:rPr>
        <w:t xml:space="preserve">, </w:t>
      </w:r>
      <w:r w:rsidRPr="54BDCAE8" w:rsidR="4FC22325">
        <w:rPr>
          <w:i w:val="1"/>
          <w:iCs w:val="1"/>
          <w:lang w:val="en-US"/>
        </w:rPr>
        <w:t>Phys. Rev. X</w:t>
      </w:r>
      <w:r w:rsidRPr="54BDCAE8" w:rsidR="4FC22325">
        <w:rPr>
          <w:lang w:val="en-US"/>
        </w:rPr>
        <w:t xml:space="preserve"> 10, 011007 (2020); H. Li </w:t>
      </w:r>
      <w:r w:rsidRPr="54BDCAE8" w:rsidR="4FC22325">
        <w:rPr>
          <w:i w:val="1"/>
          <w:iCs w:val="1"/>
          <w:lang w:val="en-US"/>
        </w:rPr>
        <w:t>et al.</w:t>
      </w:r>
      <w:r w:rsidRPr="54BDCAE8" w:rsidR="4FC22325">
        <w:rPr>
          <w:lang w:val="en-US"/>
        </w:rPr>
        <w:t xml:space="preserve">, </w:t>
      </w:r>
      <w:r w:rsidRPr="54BDCAE8" w:rsidR="4FC22325">
        <w:rPr>
          <w:i w:val="1"/>
          <w:iCs w:val="1"/>
          <w:lang w:val="en-US"/>
        </w:rPr>
        <w:t>Nat. Commun.</w:t>
      </w:r>
      <w:r w:rsidRPr="54BDCAE8" w:rsidR="4FC22325">
        <w:rPr>
          <w:lang w:val="en-US"/>
        </w:rPr>
        <w:t xml:space="preserve"> 11, 1111 (2020) — TmMgGaO₄ as a triangular-lattice TFIM (the microscopic Hamiltonian and its parameters).</w:t>
      </w:r>
    </w:p>
    <w:p w:rsidR="00CA5F59" w:rsidRDefault="000B7C0B" w14:paraId="798AA559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lang w:val="en-US"/>
        </w:rPr>
        <w:t xml:space="preserve">Y. Qin </w:t>
      </w:r>
      <w:r w:rsidRPr="54BDCAE8" w:rsidR="4FC22325">
        <w:rPr>
          <w:i w:val="1"/>
          <w:iCs w:val="1"/>
          <w:lang w:val="en-US"/>
        </w:rPr>
        <w:t>et al.</w:t>
      </w:r>
      <w:r w:rsidRPr="54BDCAE8" w:rsidR="4FC22325">
        <w:rPr>
          <w:lang w:val="en-US"/>
        </w:rPr>
        <w:t xml:space="preserve">, </w:t>
      </w:r>
      <w:r w:rsidRPr="54BDCAE8" w:rsidR="4FC22325">
        <w:rPr>
          <w:i w:val="1"/>
          <w:iCs w:val="1"/>
          <w:lang w:val="en-US"/>
        </w:rPr>
        <w:t>Science Bulletin</w:t>
      </w:r>
      <w:r w:rsidRPr="54BDCAE8" w:rsidR="4FC22325">
        <w:rPr>
          <w:lang w:val="en-US"/>
        </w:rPr>
        <w:t xml:space="preserve"> 67, 38 (2022) — inelastic neutron scattering on TmMgGaO₄ (useful for the open Phase 2b).</w:t>
      </w:r>
    </w:p>
    <w:p w:rsidR="00CA5F59" w:rsidRDefault="000B7C0B" w14:paraId="56F63E64" w14:textId="77777777">
      <w:pPr>
        <w:pStyle w:val="Heading3"/>
      </w:pPr>
      <w:r>
        <w:t>Motivation / further reading (the classical frontier)</w:t>
      </w:r>
    </w:p>
    <w:p w:rsidR="00CA5F59" w:rsidRDefault="000B7C0B" w14:paraId="3FC4744B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lang w:val="en-US"/>
        </w:rPr>
        <w:t xml:space="preserve">Vovrosh </w:t>
      </w:r>
      <w:r w:rsidRPr="54BDCAE8" w:rsidR="4FC22325">
        <w:rPr>
          <w:i w:val="1"/>
          <w:iCs w:val="1"/>
          <w:lang w:val="en-US"/>
        </w:rPr>
        <w:t>et al.</w:t>
      </w:r>
      <w:r w:rsidRPr="54BDCAE8" w:rsidR="4FC22325">
        <w:rPr>
          <w:lang w:val="en-US"/>
        </w:rPr>
        <w:t xml:space="preserve">, </w:t>
      </w:r>
      <w:hyperlink r:id="R5d1f73b9bb9146a7">
        <w:r w:rsidRPr="54BDCAE8" w:rsidR="4FC22325">
          <w:rPr>
            <w:rStyle w:val="Hyperlink"/>
            <w:color w:val="2E5FA3"/>
            <w:lang w:val="en-US"/>
          </w:rPr>
          <w:t>arXiv:2511.19340</w:t>
        </w:r>
      </w:hyperlink>
      <w:r w:rsidRPr="54BDCAE8" w:rsidR="4FC22325">
        <w:rPr>
          <w:lang w:val="en-US"/>
        </w:rPr>
        <w:t xml:space="preserve"> — comparative study of large-scale classical numerics for 2D TFIM dynamics; and </w:t>
      </w:r>
      <w:hyperlink r:id="Rb9b00d5aef394f29">
        <w:r w:rsidRPr="54BDCAE8" w:rsidR="4FC22325">
          <w:rPr>
            <w:rStyle w:val="Hyperlink"/>
            <w:color w:val="2E5FA3"/>
            <w:lang w:val="en-US"/>
          </w:rPr>
          <w:t>arXiv:2511.20388</w:t>
        </w:r>
      </w:hyperlink>
      <w:r w:rsidRPr="54BDCAE8" w:rsidR="4FC22325">
        <w:rPr>
          <w:lang w:val="en-US"/>
        </w:rPr>
        <w:t xml:space="preserve"> — resource assessment of classical and quantum hardware for post-quench dynamics.</w:t>
      </w:r>
    </w:p>
    <w:p w:rsidR="00CA5F59" w:rsidRDefault="000B7C0B" w14:paraId="6EAE45A6" w14:textId="77777777">
      <w:pPr>
        <w:pStyle w:val="Heading2"/>
      </w:pPr>
      <w:r>
        <w:t>Pre-existing code or templates</w:t>
      </w:r>
    </w:p>
    <w:p w:rsidR="00CA5F59" w:rsidRDefault="000B7C0B" w14:paraId="2EB2DA6E" w14:textId="77777777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>Pulser</w:t>
      </w:r>
      <w:r>
        <w:t xml:space="preserve"> — install via </w:t>
      </w:r>
      <w:r>
        <w:rPr>
          <w:rFonts w:ascii="Courier New" w:hAnsi="Courier New" w:eastAsia="Courier New" w:cs="Courier New"/>
        </w:rPr>
        <w:t>pip install pulser</w:t>
      </w:r>
      <w:r>
        <w:t xml:space="preserve">. The </w:t>
      </w:r>
      <w:hyperlink w:history="1" r:id="rId11">
        <w:r>
          <w:rPr>
            <w:rStyle w:val="Hyperlink"/>
            <w:color w:val="2E5FA3"/>
          </w:rPr>
          <w:t>“Adiabatic preparation of an Anti-Ferromagnetic State”</w:t>
        </w:r>
      </w:hyperlink>
      <w:r>
        <w:t xml:space="preserve"> tutorial is directly reusable for Phase 1; the </w:t>
      </w:r>
      <w:hyperlink w:history="1" r:id="rId12">
        <w:r>
          <w:rPr>
            <w:rStyle w:val="Hyperlink"/>
            <w:color w:val="2E5FA3"/>
          </w:rPr>
          <w:t>“Optimal Control for AFM State Preparation”</w:t>
        </w:r>
      </w:hyperlink>
      <w:r>
        <w:t xml:space="preserve"> tutorial shows how to go beyond naive ramps.</w:t>
      </w:r>
    </w:p>
    <w:p w:rsidR="00D75A98" w:rsidP="00D75A98" w:rsidRDefault="000B7C0B" w14:paraId="35DDC18E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>Pulser emulators</w:t>
      </w:r>
      <w:r w:rsidRPr="54BDCAE8" w:rsidR="4FC22325">
        <w:rPr>
          <w:lang w:val="en-US"/>
        </w:rPr>
        <w:t xml:space="preserve"> for Phase 2: the built-in </w:t>
      </w:r>
      <w:r w:rsidRPr="54BDCAE8" w:rsidR="4FC22325">
        <w:rPr>
          <w:rFonts w:ascii="Courier New" w:hAnsi="Courier New" w:eastAsia="Courier New" w:cs="Courier New"/>
          <w:lang w:val="en-US"/>
        </w:rPr>
        <w:t>QutipBackend</w:t>
      </w:r>
      <w:r w:rsidRPr="54BDCAE8" w:rsidR="4FC22325">
        <w:rPr>
          <w:lang w:val="en-US"/>
        </w:rPr>
        <w:t xml:space="preserve"> (small systems) and the tensor-network back-ends </w:t>
      </w:r>
      <w:r w:rsidRPr="54BDCAE8" w:rsidR="4FC22325">
        <w:rPr>
          <w:rFonts w:ascii="Courier New" w:hAnsi="Courier New" w:eastAsia="Courier New" w:cs="Courier New"/>
          <w:lang w:val="en-US"/>
        </w:rPr>
        <w:t>emu-mps</w:t>
      </w:r>
      <w:r w:rsidRPr="54BDCAE8" w:rsidR="4FC22325">
        <w:rPr>
          <w:lang w:val="en-US"/>
        </w:rPr>
        <w:t xml:space="preserve"> / </w:t>
      </w:r>
      <w:r w:rsidRPr="54BDCAE8" w:rsidR="4FC22325">
        <w:rPr>
          <w:rFonts w:ascii="Courier New" w:hAnsi="Courier New" w:eastAsia="Courier New" w:cs="Courier New"/>
          <w:lang w:val="en-US"/>
        </w:rPr>
        <w:t>emu-sv</w:t>
      </w:r>
      <w:r w:rsidRPr="54BDCAE8" w:rsidR="4FC22325">
        <w:rPr>
          <w:lang w:val="en-US"/>
        </w:rPr>
        <w:t xml:space="preserve"> (larger systems). Real QPU access can substitute here if available.</w:t>
      </w:r>
    </w:p>
    <w:p w:rsidR="00CA5F59" w:rsidP="00D75A98" w:rsidRDefault="000B7C0B" w14:paraId="29EA9F7E" w14:textId="6DCEE96C">
      <w:pPr>
        <w:pStyle w:val="ListParagraph"/>
        <w:spacing w:after="60" w:line="270" w:lineRule="auto"/>
        <w:ind w:left="460"/>
      </w:pPr>
      <w:r>
        <w:t>.</w:t>
      </w:r>
    </w:p>
    <w:p w:rsidR="00CA5F59" w:rsidRDefault="000B7C0B" w14:paraId="28F56E94" w14:textId="37317CE4">
      <w:pPr>
        <w:pStyle w:val="Heading1"/>
      </w:pPr>
      <w:r>
        <w:t>T</w:t>
      </w:r>
      <w:r>
        <w:t xml:space="preserve">echnical </w:t>
      </w:r>
      <w:r w:rsidR="00F22A2A">
        <w:t>f</w:t>
      </w:r>
      <w:r>
        <w:t xml:space="preserve">easibility &amp; </w:t>
      </w:r>
      <w:r w:rsidR="00F22A2A">
        <w:t>r</w:t>
      </w:r>
      <w:r>
        <w:t>equirements</w:t>
      </w:r>
    </w:p>
    <w:p w:rsidR="00CA5F59" w:rsidRDefault="000B7C0B" w14:paraId="6A9FFA61" w14:textId="77777777">
      <w:pPr>
        <w:pStyle w:val="Heading2"/>
      </w:pPr>
      <w:r>
        <w:t>Quantum algorithms / approaches</w:t>
      </w:r>
    </w:p>
    <w:p w:rsidR="00CA5F59" w:rsidRDefault="000B7C0B" w14:paraId="16555A8B" w14:textId="77777777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lastRenderedPageBreak/>
        <w:t>Analogue quantum simulation</w:t>
      </w:r>
      <w:r>
        <w:t>: quasi-adiabatic state preparation via time-dependent detuning δ(t) and Rabi Ω(t) sweeps on Rydberg arrays; site-resolved projective readout.</w:t>
      </w:r>
    </w:p>
    <w:p w:rsidR="00CA5F59" w:rsidRDefault="000B7C0B" w14:paraId="637F5146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>Hamiltonian mapping</w:t>
      </w:r>
      <w:r w:rsidRPr="54BDCAE8" w:rsidR="4FC22325">
        <w:rPr>
          <w:lang w:val="en-US"/>
        </w:rPr>
        <w:t>: translate the TmMgGaO₄ microscopic model (Ising J₁ with transverse field Δ</w:t>
      </w:r>
      <w:r w:rsidRPr="54BDCAE8" w:rsidR="4FC22325">
        <w:rPr>
          <w:vertAlign w:val="superscript"/>
          <w:lang w:val="en-US"/>
        </w:rPr>
        <w:t>x</w:t>
      </w:r>
      <w:r w:rsidRPr="54BDCAE8" w:rsidR="4FC22325">
        <w:rPr>
          <w:lang w:val="en-US"/>
        </w:rPr>
        <w:t xml:space="preserve"> and longitudinal field Δ</w:t>
      </w:r>
      <w:r w:rsidRPr="54BDCAE8" w:rsidR="4FC22325">
        <w:rPr>
          <w:vertAlign w:val="superscript"/>
          <w:lang w:val="en-US"/>
        </w:rPr>
        <w:t>z</w:t>
      </w:r>
      <w:r w:rsidRPr="54BDCAE8" w:rsidR="4FC22325">
        <w:rPr>
          <w:lang w:val="en-US"/>
        </w:rPr>
        <w:t>) onto Rydberg parameters — Δ</w:t>
      </w:r>
      <w:r w:rsidRPr="54BDCAE8" w:rsidR="4FC22325">
        <w:rPr>
          <w:vertAlign w:val="superscript"/>
          <w:lang w:val="en-US"/>
        </w:rPr>
        <w:t>z</w:t>
      </w:r>
      <w:r w:rsidRPr="54BDCAE8" w:rsidR="4FC22325">
        <w:rPr>
          <w:lang w:val="en-US"/>
        </w:rPr>
        <w:t xml:space="preserve"> ↔ detuning δ, Δ</w:t>
      </w:r>
      <w:r w:rsidRPr="54BDCAE8" w:rsidR="4FC22325">
        <w:rPr>
          <w:vertAlign w:val="superscript"/>
          <w:lang w:val="en-US"/>
        </w:rPr>
        <w:t>x</w:t>
      </w:r>
      <w:r w:rsidRPr="54BDCAE8" w:rsidR="4FC22325">
        <w:rPr>
          <w:lang w:val="en-US"/>
        </w:rPr>
        <w:t xml:space="preserve"> ↔ Rabi Ω, J₁ ↔ nearest-neighbour interaction set by lattice spacing.</w:t>
      </w:r>
    </w:p>
    <w:p w:rsidR="00CA5F59" w:rsidRDefault="000B7C0B" w14:paraId="265DCEE9" w14:textId="77777777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>Optional classical-control</w:t>
      </w:r>
      <w:r>
        <w:t xml:space="preserve"> (stretch): Gaussian-process or gradient-based pulse shaping to improve adiabaticity.</w:t>
      </w:r>
    </w:p>
    <w:p w:rsidR="00CA5F59" w:rsidRDefault="000B7C0B" w14:paraId="77D78A5F" w14:textId="77777777">
      <w:pPr>
        <w:pStyle w:val="Heading2"/>
      </w:pPr>
      <w:r>
        <w:t>Quantum hardware or software requirements</w:t>
      </w:r>
    </w:p>
    <w:p w:rsidR="00CA5F59" w:rsidRDefault="000B7C0B" w14:paraId="22E45487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>Pulser</w:t>
      </w:r>
      <w:r w:rsidRPr="54BDCAE8" w:rsidR="4FC22325">
        <w:rPr>
          <w:lang w:val="en-US"/>
        </w:rPr>
        <w:t xml:space="preserve"> (+ </w:t>
      </w:r>
      <w:r w:rsidRPr="54BDCAE8" w:rsidR="4FC22325">
        <w:rPr>
          <w:rFonts w:ascii="Courier New" w:hAnsi="Courier New" w:eastAsia="Courier New" w:cs="Courier New"/>
          <w:lang w:val="en-US"/>
        </w:rPr>
        <w:t>pulser-simulation</w:t>
      </w:r>
      <w:r w:rsidRPr="54BDCAE8" w:rsidR="4FC22325">
        <w:rPr>
          <w:lang w:val="en-US"/>
        </w:rPr>
        <w:t xml:space="preserve">) for sequence design and small-system emulation; </w:t>
      </w:r>
      <w:r w:rsidRPr="54BDCAE8" w:rsidR="4FC22325">
        <w:rPr>
          <w:b w:val="1"/>
          <w:bCs w:val="1"/>
          <w:lang w:val="en-US"/>
        </w:rPr>
        <w:t>emu-mps</w:t>
      </w:r>
      <w:r w:rsidRPr="54BDCAE8" w:rsidR="4FC22325">
        <w:rPr>
          <w:lang w:val="en-US"/>
        </w:rPr>
        <w:t xml:space="preserve"> for larger triangular arrays, realistically </w:t>
      </w:r>
      <w:r w:rsidRPr="54BDCAE8" w:rsidR="4FC22325">
        <w:rPr>
          <w:b w:val="1"/>
          <w:bCs w:val="1"/>
          <w:lang w:val="en-US"/>
        </w:rPr>
        <w:t>up to ~64 qubits</w:t>
      </w:r>
      <w:r w:rsidRPr="54BDCAE8" w:rsidR="4FC22325">
        <w:rPr>
          <w:lang w:val="en-US"/>
        </w:rPr>
        <w:t xml:space="preserve">. Teams </w:t>
      </w:r>
      <w:r w:rsidRPr="54BDCAE8" w:rsidR="4FC22325">
        <w:rPr>
          <w:b w:val="1"/>
          <w:bCs w:val="1"/>
          <w:lang w:val="en-US"/>
        </w:rPr>
        <w:t>must verify bond-dimension convergence</w:t>
      </w:r>
      <w:r w:rsidRPr="54BDCAE8" w:rsidR="4FC22325">
        <w:rPr>
          <w:lang w:val="en-US"/>
        </w:rPr>
        <w:t xml:space="preserve"> of their results — a small but real piece of methodological rigour, and the same diagnostic the classical-frontier papers in the motivation callout use, encountered here at hackathon scale.</w:t>
      </w:r>
    </w:p>
    <w:p w:rsidR="00CA5F59" w:rsidRDefault="000B7C0B" w14:paraId="2C8B75D1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>QuTiP</w:t>
      </w:r>
      <w:r w:rsidRPr="54BDCAE8" w:rsidR="4FC22325">
        <w:rPr>
          <w:lang w:val="en-US"/>
        </w:rPr>
        <w:t xml:space="preserve"> for exact small-system cross-checks (validating emu-mps results at sizes where both run).</w:t>
      </w:r>
    </w:p>
    <w:p w:rsidR="00CA5F59" w:rsidRDefault="000B7C0B" w14:paraId="7D33A44B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>This challenge is emulation-only — no real QPU access is required.</w:t>
      </w:r>
    </w:p>
    <w:p w:rsidR="00CA5F59" w:rsidRDefault="000B7C0B" w14:paraId="4132DB7D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>Versions</w:t>
      </w:r>
      <w:r w:rsidRPr="54BDCAE8" w:rsidR="4FC22325">
        <w:rPr>
          <w:lang w:val="en-US"/>
        </w:rPr>
        <w:t xml:space="preserve">: recent Pulser (≥ 1.x), </w:t>
      </w:r>
      <w:r w:rsidRPr="54BDCAE8" w:rsidR="4FC22325">
        <w:rPr>
          <w:rFonts w:ascii="Courier New" w:hAnsi="Courier New" w:eastAsia="Courier New" w:cs="Courier New"/>
          <w:lang w:val="en-US"/>
        </w:rPr>
        <w:t>emu-mps</w:t>
      </w:r>
      <w:r w:rsidRPr="54BDCAE8" w:rsidR="4FC22325">
        <w:rPr>
          <w:lang w:val="en-US"/>
        </w:rPr>
        <w:t xml:space="preserve"> current release; Python ≥ 3.10. Pin versions in the starter repo.</w:t>
      </w:r>
    </w:p>
    <w:p w:rsidR="00CA5F59" w:rsidRDefault="000B7C0B" w14:paraId="571B2932" w14:textId="77777777">
      <w:pPr>
        <w:pStyle w:val="Heading2"/>
      </w:pPr>
      <w:r>
        <w:t>Classical computing power and software</w:t>
      </w:r>
    </w:p>
    <w:p w:rsidR="00CA5F59" w:rsidRDefault="000B7C0B" w14:paraId="48083463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>Phase 1</w:t>
      </w:r>
      <w:r w:rsidRPr="54BDCAE8" w:rsidR="4FC22325">
        <w:rPr>
          <w:lang w:val="en-US"/>
        </w:rPr>
        <w:t xml:space="preserve"> (square-lattice AFM prep) runs comfortably on a </w:t>
      </w:r>
      <w:r w:rsidRPr="54BDCAE8" w:rsidR="4FC22325">
        <w:rPr>
          <w:b w:val="1"/>
          <w:bCs w:val="1"/>
          <w:lang w:val="en-US"/>
        </w:rPr>
        <w:t>laptop CPU</w:t>
      </w:r>
      <w:r w:rsidRPr="54BDCAE8" w:rsidR="4FC22325">
        <w:rPr>
          <w:lang w:val="en-US"/>
        </w:rPr>
        <w:t xml:space="preserve"> via </w:t>
      </w:r>
      <w:r w:rsidRPr="54BDCAE8" w:rsidR="4FC22325">
        <w:rPr>
          <w:rFonts w:ascii="Courier New" w:hAnsi="Courier New" w:eastAsia="Courier New" w:cs="Courier New"/>
          <w:lang w:val="en-US"/>
        </w:rPr>
        <w:t>pulser-simulation</w:t>
      </w:r>
      <w:r w:rsidRPr="54BDCAE8" w:rsidR="4FC22325">
        <w:rPr>
          <w:lang w:val="en-US"/>
        </w:rPr>
        <w:t>/QuTiP, with a few tens of atoms.</w:t>
      </w:r>
    </w:p>
    <w:p w:rsidR="00CA5F59" w:rsidRDefault="000B7C0B" w14:paraId="7DCE8FE7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>Phase 2</w:t>
      </w:r>
      <w:r w:rsidRPr="54BDCAE8" w:rsidR="4FC22325">
        <w:rPr>
          <w:lang w:val="en-US"/>
        </w:rPr>
        <w:t xml:space="preserve"> with </w:t>
      </w:r>
      <w:r w:rsidRPr="54BDCAE8" w:rsidR="4FC22325">
        <w:rPr>
          <w:rFonts w:ascii="Courier New" w:hAnsi="Courier New" w:eastAsia="Courier New" w:cs="Courier New"/>
          <w:lang w:val="en-US"/>
        </w:rPr>
        <w:t>emu-mps</w:t>
      </w:r>
      <w:r w:rsidRPr="54BDCAE8" w:rsidR="4FC22325">
        <w:rPr>
          <w:lang w:val="en-US"/>
        </w:rPr>
        <w:t xml:space="preserve"> pushes harder: a </w:t>
      </w:r>
      <w:r w:rsidRPr="54BDCAE8" w:rsidR="4FC22325">
        <w:rPr>
          <w:b w:val="1"/>
          <w:bCs w:val="1"/>
          <w:lang w:val="en-US"/>
        </w:rPr>
        <w:t>GPU is strongly recommended</w:t>
      </w:r>
      <w:r w:rsidRPr="54BDCAE8" w:rsidR="4FC22325">
        <w:rPr>
          <w:lang w:val="en-US"/>
        </w:rPr>
        <w:t xml:space="preserve"> to reach the ~64-qubit ceiling and to run bond-dimension scans in reasonable time. CPU-only emu-mps will work for smaller clusters and modest bond dimensions — enough to complete the qualitative story and reproduce the shape of Figure 1, just not at the full 256-qubit scale of the original paper. </w:t>
      </w:r>
      <w:r w:rsidRPr="54BDCAE8" w:rsidR="4FC22325">
        <w:rPr>
          <w:i w:val="1"/>
          <w:iCs w:val="1"/>
          <w:lang w:val="en-US"/>
        </w:rPr>
        <w:t>Concrete tractable CPU/GPU sizes depend on the machines available; teams should profile early and budget accordingly.</w:t>
      </w:r>
    </w:p>
    <w:p w:rsidR="00CA5F59" w:rsidRDefault="000B7C0B" w14:paraId="78739E3B" w14:textId="77777777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>The cost knob</w:t>
      </w:r>
      <w:r>
        <w:t xml:space="preserve"> is the MPS bond dimension D. For adiabatic preparation D stays moderate; for fast quenches D grows quickly — that is the same growth the motivation papers turn into a full classical-frontier study.</w:t>
      </w:r>
    </w:p>
    <w:p w:rsidR="00CA5F59" w:rsidRDefault="000B7C0B" w14:paraId="068A2D4E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lang w:val="en-US"/>
        </w:rPr>
        <w:t>Languages / libraries: Python, NumPy, SciPy, Matplotlib; optional scikit-optimize (pulse optimisation), NetworkX (lattice handling).</w:t>
      </w:r>
    </w:p>
    <w:p w:rsidR="00CA5F59" w:rsidRDefault="000B7C0B" w14:paraId="7DF8C427" w14:textId="77777777">
      <w:pPr>
        <w:pStyle w:val="Heading2"/>
      </w:pPr>
      <w:r>
        <w:t>Prior knowledge requirements</w:t>
      </w:r>
    </w:p>
    <w:p w:rsidR="00CA5F59" w:rsidRDefault="000B7C0B" w14:paraId="4B89FC8F" w14:textId="77777777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>Level: Intermediate–Advanced</w:t>
      </w:r>
      <w:r>
        <w:t>. Phase 1 is approachable at an Intermediate level (familiarity with quantum algorithms and adiabatic preparation); Phase 2 rewards deeper knowledge of quantum many-body physics, while the open Phase 2b provides an Advanced ceiling.</w:t>
      </w:r>
    </w:p>
    <w:p w:rsidR="00CA5F59" w:rsidRDefault="000B7C0B" w14:paraId="07AAE57A" w14:textId="4D441E5B">
      <w:pPr>
        <w:pStyle w:val="Heading1"/>
      </w:pPr>
      <w:r>
        <w:t xml:space="preserve">Expected </w:t>
      </w:r>
      <w:r w:rsidR="00F22A2A">
        <w:t>o</w:t>
      </w:r>
      <w:r>
        <w:t xml:space="preserve">utcomes &amp; </w:t>
      </w:r>
      <w:r w:rsidR="00F22A2A">
        <w:t>i</w:t>
      </w:r>
      <w:r>
        <w:t>mpact</w:t>
      </w:r>
    </w:p>
    <w:p w:rsidR="00CA5F59" w:rsidRDefault="000B7C0B" w14:paraId="42321F89" w14:textId="77777777">
      <w:pPr>
        <w:pStyle w:val="Heading2"/>
      </w:pPr>
      <w:r>
        <w:t>Desired outcomes</w:t>
      </w:r>
    </w:p>
    <w:p w:rsidR="00CA5F59" w:rsidRDefault="000B7C0B" w14:paraId="17F096AD" w14:textId="77777777">
      <w:pPr>
        <w:pStyle w:val="ListParagraph"/>
        <w:numPr>
          <w:ilvl w:val="0"/>
          <w:numId w:val="4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 xml:space="preserve">Warm-up. </w:t>
      </w:r>
      <w:r w:rsidRPr="54BDCAE8" w:rsidR="4FC22325">
        <w:rPr>
          <w:lang w:val="en-US"/>
        </w:rPr>
        <w:t xml:space="preserve">A reproducible Pulser notebook that prepares the 2D antiferromagnetic state and quantifies the build-up of order (staggered magnetisation and/or the AFM structure factor) as the detuning is swept — qualitatively reproducing Scholl </w:t>
      </w:r>
      <w:r w:rsidRPr="54BDCAE8" w:rsidR="4FC22325">
        <w:rPr>
          <w:i w:val="1"/>
          <w:iCs w:val="1"/>
          <w:lang w:val="en-US"/>
        </w:rPr>
        <w:t>et al.</w:t>
      </w:r>
      <w:r w:rsidRPr="54BDCAE8" w:rsidR="4FC22325">
        <w:rPr>
          <w:lang w:val="en-US"/>
        </w:rPr>
        <w:t xml:space="preserve"> (2021).</w:t>
      </w:r>
    </w:p>
    <w:p w:rsidR="00CA5F59" w:rsidRDefault="000B7C0B" w14:paraId="03D11E67" w14:textId="77777777">
      <w:pPr>
        <w:pStyle w:val="ListParagraph"/>
        <w:numPr>
          <w:ilvl w:val="0"/>
          <w:numId w:val="4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 xml:space="preserve">Reproduce Figure 1 (Phase 2a). </w:t>
      </w:r>
      <w:r w:rsidRPr="54BDCAE8" w:rsidR="4FC22325">
        <w:rPr>
          <w:lang w:val="en-US"/>
        </w:rPr>
        <w:t xml:space="preserve">Map TmMgGaO₄ onto a triangular Rydberg array, run the quasi-adiabatic protocol on </w:t>
      </w:r>
      <w:r w:rsidRPr="54BDCAE8" w:rsidR="4FC22325">
        <w:rPr>
          <w:rFonts w:ascii="Courier New" w:hAnsi="Courier New" w:eastAsia="Courier New" w:cs="Courier New"/>
          <w:lang w:val="en-US"/>
        </w:rPr>
        <w:t>emu-mps</w:t>
      </w:r>
      <w:r w:rsidRPr="54BDCAE8" w:rsidR="4FC22325">
        <w:rPr>
          <w:lang w:val="en-US"/>
        </w:rPr>
        <w:t xml:space="preserve">, and recover the magnetisation curve across the antiferromagnetic quantum phase transition, </w:t>
      </w:r>
      <w:r w:rsidRPr="54BDCAE8" w:rsidR="4FC22325">
        <w:rPr>
          <w:b w:val="1"/>
          <w:bCs w:val="1"/>
          <w:lang w:val="en-US"/>
        </w:rPr>
        <w:t>overlaid on the published material data</w:t>
      </w:r>
      <w:r w:rsidRPr="54BDCAE8" w:rsidR="4FC22325">
        <w:rPr>
          <w:lang w:val="en-US"/>
        </w:rPr>
        <w:t xml:space="preserve"> from </w:t>
      </w:r>
      <w:r w:rsidRPr="54BDCAE8" w:rsidR="4FC22325">
        <w:rPr>
          <w:lang w:val="en-US"/>
        </w:rPr>
        <w:t xml:space="preserve">Leclerc </w:t>
      </w:r>
      <w:r w:rsidRPr="54BDCAE8" w:rsidR="4FC22325">
        <w:rPr>
          <w:i w:val="1"/>
          <w:iCs w:val="1"/>
          <w:lang w:val="en-US"/>
        </w:rPr>
        <w:t>et al.</w:t>
      </w:r>
      <w:r w:rsidRPr="54BDCAE8" w:rsidR="4FC22325">
        <w:rPr>
          <w:lang w:val="en-US"/>
        </w:rPr>
        <w:t xml:space="preserve"> (2026), with an estimate of the quantum critical point. Results </w:t>
      </w:r>
      <w:r w:rsidRPr="54BDCAE8" w:rsidR="4FC22325">
        <w:rPr>
          <w:b w:val="1"/>
          <w:bCs w:val="1"/>
          <w:lang w:val="en-US"/>
        </w:rPr>
        <w:t>must be checked for bond-dimension convergence</w:t>
      </w:r>
      <w:r w:rsidRPr="54BDCAE8" w:rsidR="4FC22325">
        <w:rPr>
          <w:lang w:val="en-US"/>
        </w:rPr>
        <w:t>: at least two values of D, ideally showing that the magnetisation curve stops changing as D is increased.</w:t>
      </w:r>
    </w:p>
    <w:p w:rsidR="00CA5F59" w:rsidRDefault="000B7C0B" w14:paraId="088807B3" w14:textId="77777777">
      <w:pPr>
        <w:pStyle w:val="ListParagraph"/>
        <w:numPr>
          <w:ilvl w:val="0"/>
          <w:numId w:val="4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 xml:space="preserve">Explore (Phase 2b, open). </w:t>
      </w:r>
      <w:r w:rsidRPr="54BDCAE8" w:rsidR="4FC22325">
        <w:rPr>
          <w:lang w:val="en-US"/>
        </w:rPr>
        <w:t>Use the simulator to produce at least one additional, well-motivated result about TmMgGaO₄ the QPU can reach — for example site-resolved correlations or the structure factor, a snapshot-based test of whether quantum fluctuations (not disorder) drive the intermediate regime, a different cut of the phase diagram, or a gentle quench observing how local observables thermalise.</w:t>
      </w:r>
    </w:p>
    <w:p w:rsidR="00CA5F59" w:rsidRDefault="000B7C0B" w14:paraId="659C0CEE" w14:textId="77777777">
      <w:pPr>
        <w:spacing w:after="120" w:line="276" w:lineRule="auto"/>
      </w:pPr>
      <w:r>
        <w:t xml:space="preserve">Teams are expected to </w:t>
      </w:r>
      <w:r>
        <w:rPr>
          <w:b/>
          <w:bCs/>
        </w:rPr>
        <w:t>implement simulations</w:t>
      </w:r>
      <w:r>
        <w:t xml:space="preserve"> and produce physical insight; a short interpretation of each result is part of the deliverable.</w:t>
      </w:r>
    </w:p>
    <w:p w:rsidR="00CA5F59" w:rsidRDefault="000B7C0B" w14:paraId="2EA8FB6D" w14:textId="77777777">
      <w:pPr>
        <w:pStyle w:val="Heading2"/>
      </w:pPr>
      <w:r>
        <w:t>Evaluation criteria</w:t>
      </w:r>
    </w:p>
    <w:p w:rsidR="00CA5F59" w:rsidRDefault="000B7C0B" w14:paraId="23C24CD5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 xml:space="preserve">Reproduction fidelity &amp; correctness: </w:t>
      </w:r>
      <w:r w:rsidRPr="54BDCAE8" w:rsidR="4FC22325">
        <w:rPr>
          <w:lang w:val="en-US"/>
        </w:rPr>
        <w:t>does the AFM preparation work, and does the magnetisation curve quantitatively track the material data across the transition?</w:t>
      </w:r>
    </w:p>
    <w:p w:rsidR="00CA5F59" w:rsidRDefault="000B7C0B" w14:paraId="700A3EC0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 xml:space="preserve">Soundness of the Hamiltonian mapping: </w:t>
      </w:r>
      <w:r w:rsidRPr="54BDCAE8" w:rsidR="4FC22325">
        <w:rPr>
          <w:lang w:val="en-US"/>
        </w:rPr>
        <w:t>are the TmMgGaO₄ → Rydberg parameters and lattice chosen and justified correctly?</w:t>
      </w:r>
    </w:p>
    <w:p w:rsidR="00CA5F59" w:rsidRDefault="000B7C0B" w14:paraId="54162E81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 xml:space="preserve">Numerical rigour: </w:t>
      </w:r>
      <w:r w:rsidRPr="54BDCAE8" w:rsidR="4FC22325">
        <w:rPr>
          <w:lang w:val="en-US"/>
        </w:rPr>
        <w:t>did the team verify bond-dimension convergence and document where their emulation is and isn’t trustworthy?</w:t>
      </w:r>
    </w:p>
    <w:p w:rsidR="00CA5F59" w:rsidRDefault="000B7C0B" w14:paraId="7202F423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 xml:space="preserve">Creativity &amp; insight (the open exploration): </w:t>
      </w:r>
      <w:r w:rsidRPr="54BDCAE8" w:rsidR="4FC22325">
        <w:rPr>
          <w:lang w:val="en-US"/>
        </w:rPr>
        <w:t>originality and physical relevance of the additional property explored in Phase 2b, and the quality of its interpretation.</w:t>
      </w:r>
    </w:p>
    <w:p w:rsidR="00CA5F59" w:rsidRDefault="000B7C0B" w14:paraId="765CC46B" w14:textId="77777777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Presentation &amp; reproducibility: </w:t>
      </w:r>
      <w:r>
        <w:t>clear narrative, readable figures, runnable code with pinned dependencies.</w:t>
      </w:r>
    </w:p>
    <w:p w:rsidR="00CA5F59" w:rsidRDefault="000B7C0B" w14:paraId="5FE837AD" w14:textId="77777777">
      <w:pPr>
        <w:spacing w:after="120" w:line="276" w:lineRule="auto"/>
      </w:pPr>
      <w:r w:rsidRPr="54BDCAE8" w:rsidR="4FC22325">
        <w:rPr>
          <w:i w:val="1"/>
          <w:iCs w:val="1"/>
          <w:lang w:val="en-US"/>
        </w:rPr>
        <w:t xml:space="preserve">Outstanding submission: </w:t>
      </w:r>
      <w:r w:rsidRPr="54BDCAE8" w:rsidR="4FC22325">
        <w:rPr>
          <w:lang w:val="en-US"/>
        </w:rPr>
        <w:t xml:space="preserve">a faithful one-to-one magnetisation reproduction </w:t>
      </w:r>
      <w:r w:rsidRPr="54BDCAE8" w:rsidR="4FC22325">
        <w:rPr>
          <w:i w:val="1"/>
          <w:iCs w:val="1"/>
          <w:lang w:val="en-US"/>
        </w:rPr>
        <w:t>plus</w:t>
      </w:r>
      <w:r w:rsidRPr="54BDCAE8" w:rsidR="4FC22325">
        <w:rPr>
          <w:lang w:val="en-US"/>
        </w:rPr>
        <w:t xml:space="preserve"> a genuinely interesting Phase-2b result — ideally one (like a gentle quench) that gestures toward the classically hard frontier.</w:t>
      </w:r>
    </w:p>
    <w:p w:rsidR="00CA5F59" w:rsidRDefault="000B7C0B" w14:paraId="6AACDCF5" w14:textId="77777777">
      <w:pPr>
        <w:pStyle w:val="Heading2"/>
      </w:pPr>
      <w:r>
        <w:t>Real-world impact</w:t>
      </w:r>
    </w:p>
    <w:p w:rsidR="00CA5F59" w:rsidRDefault="000B7C0B" w14:paraId="04A59F8A" w14:textId="77777777">
      <w:pPr>
        <w:spacing w:after="120" w:line="276" w:lineRule="auto"/>
      </w:pPr>
      <w:r w:rsidRPr="54BDCAE8" w:rsidR="4FC22325">
        <w:rPr>
          <w:lang w:val="en-US"/>
        </w:rPr>
        <w:t xml:space="preserve">The challenge rehearses, at hackathon scale, the exact paradigm now being used to claim material-specific quantum advantage: validate a quantum simulator against a real material, then use it to reach physics other methods cannot. Its longer-term threads touch real applications — frustrated magnets connect to </w:t>
      </w:r>
      <w:r w:rsidRPr="54BDCAE8" w:rsidR="4FC22325">
        <w:rPr>
          <w:b w:val="1"/>
          <w:bCs w:val="1"/>
          <w:lang w:val="en-US"/>
        </w:rPr>
        <w:t>spin liquids</w:t>
      </w:r>
      <w:r w:rsidRPr="54BDCAE8" w:rsidR="4FC22325">
        <w:rPr>
          <w:lang w:val="en-US"/>
        </w:rPr>
        <w:t xml:space="preserve"> (intrinsically fault-tolerant quantum memory) and to competing interactions in </w:t>
      </w:r>
      <w:r w:rsidRPr="54BDCAE8" w:rsidR="4FC22325">
        <w:rPr>
          <w:b w:val="1"/>
          <w:bCs w:val="1"/>
          <w:lang w:val="en-US"/>
        </w:rPr>
        <w:t>unconventional superconductors</w:t>
      </w:r>
      <w:r w:rsidRPr="54BDCAE8" w:rsidR="4FC22325">
        <w:rPr>
          <w:lang w:val="en-US"/>
        </w:rPr>
        <w:t xml:space="preserve"> (low-loss energy transmission). Demonstrating a working quantum twin of a real compound is a concrete step toward a pipeline in which quantum simulation accelerates the discovery and characterisation of functional quantum materials, at a fraction of the energy cost of brute-force classical computation.</w:t>
      </w:r>
    </w:p>
    <w:p w:rsidR="00CA5F59" w:rsidRDefault="000B7C0B" w14:paraId="60E62043" w14:textId="77777777">
      <w:pPr>
        <w:pStyle w:val="Heading2"/>
      </w:pPr>
      <w:r>
        <w:t>Mentorship availability</w:t>
      </w:r>
    </w:p>
    <w:p w:rsidR="00CA5F59" w:rsidRDefault="000B7C0B" w14:paraId="77708DD7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lang w:val="en-US"/>
        </w:rPr>
        <w:t xml:space="preserve">Available to mentor during the hackathon? </w:t>
      </w:r>
      <w:r w:rsidRPr="54BDCAE8" w:rsidR="4FC22325">
        <w:rPr>
          <w:i w:val="1"/>
          <w:iCs w:val="1"/>
          <w:lang w:val="en-US"/>
        </w:rPr>
        <w:t>[ to be confirmed ]</w:t>
      </w:r>
    </w:p>
    <w:p w:rsidR="00CA5F59" w:rsidRDefault="000B7C0B" w14:paraId="33FE79B3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lang w:val="en-US"/>
        </w:rPr>
        <w:t xml:space="preserve">If so, in what capacity (answering questions, guidance, reviewing progress)? </w:t>
      </w:r>
      <w:r w:rsidRPr="54BDCAE8" w:rsidR="4FC22325">
        <w:rPr>
          <w:i w:val="1"/>
          <w:iCs w:val="1"/>
          <w:lang w:val="en-US"/>
        </w:rPr>
        <w:t>[ to be confirmed ]</w:t>
      </w:r>
    </w:p>
    <w:p w:rsidR="00CA5F59" w:rsidRDefault="000B7C0B" w14:paraId="448FA6F6" w14:textId="398CFB14">
      <w:pPr>
        <w:pStyle w:val="Heading1"/>
      </w:pPr>
      <w:r w:rsidRPr="54BDCAE8" w:rsidR="4FC22325">
        <w:rPr>
          <w:lang w:val="en-US"/>
        </w:rPr>
        <w:t xml:space="preserve">Final </w:t>
      </w:r>
      <w:r w:rsidRPr="54BDCAE8" w:rsidR="03BD4C66">
        <w:rPr>
          <w:lang w:val="en-US"/>
        </w:rPr>
        <w:t>s</w:t>
      </w:r>
      <w:r w:rsidRPr="54BDCAE8" w:rsidR="4FC22325">
        <w:rPr>
          <w:lang w:val="en-US"/>
        </w:rPr>
        <w:t>ection</w:t>
      </w:r>
    </w:p>
    <w:p w:rsidR="00CA5F59" w:rsidRDefault="000B7C0B" w14:paraId="56050A86" w14:textId="77777777">
      <w:pPr>
        <w:pStyle w:val="Heading2"/>
      </w:pPr>
      <w:r>
        <w:t>Challenge presentation</w:t>
      </w:r>
    </w:p>
    <w:p w:rsidR="00CA5F59" w:rsidRDefault="000B7C0B" w14:paraId="1A71AABF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lang w:val="en-US"/>
        </w:rPr>
        <w:t xml:space="preserve">Available to present this challenge in a short introductory session? </w:t>
      </w:r>
      <w:r w:rsidRPr="54BDCAE8" w:rsidR="4FC22325">
        <w:rPr>
          <w:i w:val="1"/>
          <w:iCs w:val="1"/>
          <w:lang w:val="en-US"/>
        </w:rPr>
        <w:t>[ to be confirmed ]</w:t>
      </w:r>
    </w:p>
    <w:p w:rsidR="00CA5F59" w:rsidRDefault="000B7C0B" w14:paraId="15B022BA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lang w:val="en-US"/>
        </w:rPr>
        <w:t xml:space="preserve">Interested in giving a keynote during the hackathon? </w:t>
      </w:r>
      <w:r w:rsidRPr="54BDCAE8" w:rsidR="4FC22325">
        <w:rPr>
          <w:i w:val="1"/>
          <w:iCs w:val="1"/>
          <w:lang w:val="en-US"/>
        </w:rPr>
        <w:t>[ to be confirmed ]</w:t>
      </w:r>
    </w:p>
    <w:p w:rsidR="00CA5F59" w:rsidRDefault="000B7C0B" w14:paraId="2130FC09" w14:textId="77777777">
      <w:pPr>
        <w:pStyle w:val="Heading2"/>
      </w:pPr>
      <w:r w:rsidRPr="54BDCAE8" w:rsidR="4FC22325">
        <w:rPr>
          <w:lang w:val="en-US"/>
        </w:rPr>
        <w:t>Additional notes</w:t>
      </w:r>
    </w:p>
    <w:p w:rsidR="00CA5F59" w:rsidRDefault="000B7C0B" w14:paraId="6F419D2A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 xml:space="preserve">Two-phase structure. </w:t>
      </w:r>
      <w:r w:rsidRPr="54BDCAE8" w:rsidR="4FC22325">
        <w:rPr>
          <w:lang w:val="en-US"/>
        </w:rPr>
        <w:t>Treat Phase 1 as a fast checkpoint that proves the toolchain works, and spend most of the effort on Phase 2 — first hitting the concrete Figure-1 reproduction target, then opening up.</w:t>
      </w:r>
    </w:p>
    <w:p w:rsidR="00CA5F59" w:rsidRDefault="000B7C0B" w14:paraId="4337416E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 xml:space="preserve">Scope &amp; scaling. </w:t>
      </w:r>
      <w:r w:rsidRPr="54BDCAE8" w:rsidR="4FC22325">
        <w:rPr>
          <w:lang w:val="en-US"/>
        </w:rPr>
        <w:t xml:space="preserve">This challenge is emulation-only. With </w:t>
      </w:r>
      <w:r w:rsidRPr="54BDCAE8" w:rsidR="4FC22325">
        <w:rPr>
          <w:rFonts w:ascii="Courier New" w:hAnsi="Courier New" w:eastAsia="Courier New" w:cs="Courier New"/>
          <w:lang w:val="en-US"/>
        </w:rPr>
        <w:t>emu-mps</w:t>
      </w:r>
      <w:r w:rsidRPr="54BDCAE8" w:rsidR="4FC22325">
        <w:rPr>
          <w:lang w:val="en-US"/>
        </w:rPr>
        <w:t xml:space="preserve"> teams can realistically reach </w:t>
      </w:r>
      <w:r w:rsidRPr="54BDCAE8" w:rsidR="4FC22325">
        <w:rPr>
          <w:b w:val="1"/>
          <w:bCs w:val="1"/>
          <w:lang w:val="en-US"/>
        </w:rPr>
        <w:t>~64 qubits</w:t>
      </w:r>
      <w:r w:rsidRPr="54BDCAE8" w:rsidR="4FC22325">
        <w:rPr>
          <w:lang w:val="en-US"/>
        </w:rPr>
        <w:t xml:space="preserve"> — enough to reproduce the qualitative physics of Figure 1 (the transition is well-defined on modest triangular clusters), though smaller than the 256-qubit hardware result. Start small to debug, then scale up, </w:t>
      </w:r>
      <w:r w:rsidRPr="54BDCAE8" w:rsidR="4FC22325">
        <w:rPr>
          <w:b w:val="1"/>
          <w:bCs w:val="1"/>
          <w:lang w:val="en-US"/>
        </w:rPr>
        <w:t>always verifying bond-dimension convergence</w:t>
      </w:r>
      <w:r w:rsidRPr="54BDCAE8" w:rsidR="4FC22325">
        <w:rPr>
          <w:lang w:val="en-US"/>
        </w:rPr>
        <w:t xml:space="preserve"> before claiming a result.</w:t>
      </w:r>
    </w:p>
    <w:p w:rsidR="00CA5F59" w:rsidRDefault="000B7C0B" w14:paraId="39D5E577" w14:textId="77777777">
      <w:pPr>
        <w:pStyle w:val="ListParagraph"/>
        <w:numPr>
          <w:ilvl w:val="0"/>
          <w:numId w:val="2"/>
        </w:numPr>
        <w:spacing w:after="60" w:line="270" w:lineRule="auto"/>
        <w:rPr/>
      </w:pPr>
      <w:r w:rsidRPr="54BDCAE8" w:rsidR="4FC22325">
        <w:rPr>
          <w:b w:val="1"/>
          <w:bCs w:val="1"/>
          <w:lang w:val="en-US"/>
        </w:rPr>
        <w:t xml:space="preserve">Stretch ideas for Phase 2b. </w:t>
      </w:r>
      <w:r w:rsidRPr="54BDCAE8" w:rsidR="4FC22325">
        <w:rPr>
          <w:lang w:val="en-US"/>
        </w:rPr>
        <w:t xml:space="preserve">(a) connect the ground-state magnetisation variance to integrated inelastic neutron-scattering data; (b) include calibrated detection/noise and check robustness; (c) a gentle quench measuring thermalisation of a local correlator — a great place to </w:t>
      </w:r>
      <w:r w:rsidRPr="54BDCAE8" w:rsidR="4FC22325">
        <w:rPr>
          <w:i w:val="1"/>
          <w:iCs w:val="1"/>
          <w:lang w:val="en-US"/>
        </w:rPr>
        <w:t>watch the bond dimension blow up</w:t>
      </w:r>
      <w:r w:rsidRPr="54BDCAE8" w:rsidR="4FC22325">
        <w:rPr>
          <w:lang w:val="en-US"/>
        </w:rPr>
        <w:t xml:space="preserve"> as evolution time grows, giving a hands-on glimpse of the classical-frontier story in the motivation papers.</w:t>
      </w:r>
    </w:p>
    <w:p w:rsidR="00CA5F59" w:rsidRDefault="000B7C0B" w14:paraId="5DD0CB2A" w14:textId="77777777">
      <w:pPr>
        <w:pStyle w:val="Heading1"/>
      </w:pPr>
      <w:r>
        <w:t>Key References</w:t>
      </w:r>
    </w:p>
    <w:p w:rsidR="00CA5F59" w:rsidRDefault="000B7C0B" w14:paraId="2E0EE84B" w14:textId="77777777">
      <w:pPr>
        <w:spacing w:after="40" w:line="264" w:lineRule="auto"/>
      </w:pPr>
      <w:r>
        <w:rPr>
          <w:b/>
          <w:bCs/>
        </w:rPr>
        <w:t xml:space="preserve">[1] </w:t>
      </w:r>
      <w:r>
        <w:t xml:space="preserve">P. Scholl </w:t>
      </w:r>
      <w:r>
        <w:rPr>
          <w:i/>
          <w:iCs/>
        </w:rPr>
        <w:t>et al.</w:t>
      </w:r>
      <w:r>
        <w:t xml:space="preserve">, “Programmable quantum simulation of 2D antiferromagnets with hundreds of Rydberg atoms,” </w:t>
      </w:r>
      <w:r>
        <w:rPr>
          <w:i/>
          <w:iCs/>
        </w:rPr>
        <w:t>Nature</w:t>
      </w:r>
      <w:r>
        <w:t xml:space="preserve"> 595, 233–238 (2021). arXiv:2012.12268.</w:t>
      </w:r>
    </w:p>
    <w:p w:rsidR="00CA5F59" w:rsidRDefault="000B7C0B" w14:paraId="0CF25D84" w14:textId="77777777">
      <w:pPr>
        <w:spacing w:after="40" w:line="264" w:lineRule="auto"/>
      </w:pPr>
      <w:r w:rsidRPr="54BDCAE8" w:rsidR="4FC22325">
        <w:rPr>
          <w:b w:val="1"/>
          <w:bCs w:val="1"/>
          <w:lang w:val="en-US"/>
        </w:rPr>
        <w:t xml:space="preserve">[2] </w:t>
      </w:r>
      <w:r w:rsidRPr="54BDCAE8" w:rsidR="4FC22325">
        <w:rPr>
          <w:lang w:val="en-US"/>
        </w:rPr>
        <w:t xml:space="preserve">L. Leclerc </w:t>
      </w:r>
      <w:r w:rsidRPr="54BDCAE8" w:rsidR="4FC22325">
        <w:rPr>
          <w:i w:val="1"/>
          <w:iCs w:val="1"/>
          <w:lang w:val="en-US"/>
        </w:rPr>
        <w:t>et al.</w:t>
      </w:r>
      <w:r w:rsidRPr="54BDCAE8" w:rsidR="4FC22325">
        <w:rPr>
          <w:lang w:val="en-US"/>
        </w:rPr>
        <w:t>, “One-to-one quantum simulation of the low-dimensional frustrated quantum magnet TmMgGaO₄ with 256 qubits,” arXiv:2603.20372 (2026).</w:t>
      </w:r>
    </w:p>
    <w:p w:rsidR="00CA5F59" w:rsidRDefault="000B7C0B" w14:paraId="48FA4361" w14:textId="77777777">
      <w:pPr>
        <w:spacing w:after="40" w:line="264" w:lineRule="auto"/>
      </w:pPr>
      <w:r w:rsidRPr="54BDCAE8" w:rsidR="4FC22325">
        <w:rPr>
          <w:b w:val="1"/>
          <w:bCs w:val="1"/>
          <w:lang w:val="en-US"/>
        </w:rPr>
        <w:t xml:space="preserve">[3] </w:t>
      </w:r>
      <w:r w:rsidRPr="54BDCAE8" w:rsidR="4FC22325">
        <w:rPr>
          <w:lang w:val="en-US"/>
        </w:rPr>
        <w:t xml:space="preserve">A. Browaeys &amp; T. Lahaye, </w:t>
      </w:r>
      <w:r w:rsidRPr="54BDCAE8" w:rsidR="4FC22325">
        <w:rPr>
          <w:i w:val="1"/>
          <w:iCs w:val="1"/>
          <w:lang w:val="en-US"/>
        </w:rPr>
        <w:t>Nat. Phys.</w:t>
      </w:r>
      <w:r w:rsidRPr="54BDCAE8" w:rsidR="4FC22325">
        <w:rPr>
          <w:lang w:val="en-US"/>
        </w:rPr>
        <w:t xml:space="preserve"> 16, 132 (2020); L. Henriet </w:t>
      </w:r>
      <w:r w:rsidRPr="54BDCAE8" w:rsidR="4FC22325">
        <w:rPr>
          <w:i w:val="1"/>
          <w:iCs w:val="1"/>
          <w:lang w:val="en-US"/>
        </w:rPr>
        <w:t>et al.</w:t>
      </w:r>
      <w:r w:rsidRPr="54BDCAE8" w:rsidR="4FC22325">
        <w:rPr>
          <w:lang w:val="en-US"/>
        </w:rPr>
        <w:t xml:space="preserve">, </w:t>
      </w:r>
      <w:r w:rsidRPr="54BDCAE8" w:rsidR="4FC22325">
        <w:rPr>
          <w:i w:val="1"/>
          <w:iCs w:val="1"/>
          <w:lang w:val="en-US"/>
        </w:rPr>
        <w:t>Quantum</w:t>
      </w:r>
      <w:r w:rsidRPr="54BDCAE8" w:rsidR="4FC22325">
        <w:rPr>
          <w:lang w:val="en-US"/>
        </w:rPr>
        <w:t xml:space="preserve"> 4, 327 (2020).</w:t>
      </w:r>
    </w:p>
    <w:p w:rsidR="00CA5F59" w:rsidRDefault="000B7C0B" w14:paraId="43F7C372" w14:textId="77777777">
      <w:pPr>
        <w:spacing w:after="40" w:line="264" w:lineRule="auto"/>
      </w:pPr>
      <w:r>
        <w:rPr>
          <w:b/>
          <w:bCs/>
        </w:rPr>
        <w:t xml:space="preserve">[4] </w:t>
      </w:r>
      <w:r>
        <w:t xml:space="preserve">Y. Li </w:t>
      </w:r>
      <w:r>
        <w:rPr>
          <w:i/>
          <w:iCs/>
        </w:rPr>
        <w:t>et al.</w:t>
      </w:r>
      <w:r>
        <w:t xml:space="preserve">, </w:t>
      </w:r>
      <w:r>
        <w:rPr>
          <w:i/>
          <w:iCs/>
        </w:rPr>
        <w:t>Phys. Rev. X</w:t>
      </w:r>
      <w:r>
        <w:t xml:space="preserve"> 10, 011007 (2020); H. Li </w:t>
      </w:r>
      <w:r>
        <w:rPr>
          <w:i/>
          <w:iCs/>
        </w:rPr>
        <w:t>et al.</w:t>
      </w:r>
      <w:r>
        <w:t xml:space="preserve">, </w:t>
      </w:r>
      <w:r>
        <w:rPr>
          <w:i/>
          <w:iCs/>
        </w:rPr>
        <w:t>Nat. Commun.</w:t>
      </w:r>
      <w:r>
        <w:t xml:space="preserve"> 11, 1111 (2020).</w:t>
      </w:r>
    </w:p>
    <w:p w:rsidR="00CA5F59" w:rsidRDefault="000B7C0B" w14:paraId="1311B2C6" w14:textId="77777777">
      <w:pPr>
        <w:spacing w:after="40" w:line="264" w:lineRule="auto"/>
      </w:pPr>
      <w:r w:rsidRPr="54BDCAE8" w:rsidR="4FC22325">
        <w:rPr>
          <w:b w:val="1"/>
          <w:bCs w:val="1"/>
          <w:lang w:val="en-US"/>
        </w:rPr>
        <w:t xml:space="preserve">[5] </w:t>
      </w:r>
      <w:r w:rsidRPr="54BDCAE8" w:rsidR="4FC22325">
        <w:rPr>
          <w:lang w:val="en-US"/>
        </w:rPr>
        <w:t xml:space="preserve">Y. Qin </w:t>
      </w:r>
      <w:r w:rsidRPr="54BDCAE8" w:rsidR="4FC22325">
        <w:rPr>
          <w:i w:val="1"/>
          <w:iCs w:val="1"/>
          <w:lang w:val="en-US"/>
        </w:rPr>
        <w:t>et al.</w:t>
      </w:r>
      <w:r w:rsidRPr="54BDCAE8" w:rsidR="4FC22325">
        <w:rPr>
          <w:lang w:val="en-US"/>
        </w:rPr>
        <w:t xml:space="preserve">, </w:t>
      </w:r>
      <w:r w:rsidRPr="54BDCAE8" w:rsidR="4FC22325">
        <w:rPr>
          <w:i w:val="1"/>
          <w:iCs w:val="1"/>
          <w:lang w:val="en-US"/>
        </w:rPr>
        <w:t>Science Bulletin</w:t>
      </w:r>
      <w:r w:rsidRPr="54BDCAE8" w:rsidR="4FC22325">
        <w:rPr>
          <w:lang w:val="en-US"/>
        </w:rPr>
        <w:t xml:space="preserve"> 67, 38 (2022) — inelastic neutron scattering on TmMgGaO₄.</w:t>
      </w:r>
    </w:p>
    <w:p w:rsidR="00CA5F59" w:rsidRDefault="000B7C0B" w14:paraId="29041EE9" w14:textId="77777777">
      <w:pPr>
        <w:spacing w:after="40" w:line="264" w:lineRule="auto"/>
      </w:pPr>
      <w:r>
        <w:rPr>
          <w:b/>
          <w:bCs/>
        </w:rPr>
        <w:t xml:space="preserve">[6] </w:t>
      </w:r>
      <w:r>
        <w:t xml:space="preserve">H. Silvério </w:t>
      </w:r>
      <w:r>
        <w:rPr>
          <w:i/>
          <w:iCs/>
        </w:rPr>
        <w:t>et al.</w:t>
      </w:r>
      <w:r>
        <w:t xml:space="preserve">, “Pulser: an open-source package for the design of pulse sequences in programmable neutral-atom arrays,” </w:t>
      </w:r>
      <w:r>
        <w:rPr>
          <w:i/>
          <w:iCs/>
        </w:rPr>
        <w:t>Quantum</w:t>
      </w:r>
      <w:r>
        <w:t xml:space="preserve"> 6, 629 (2022).</w:t>
      </w:r>
    </w:p>
    <w:p w:rsidR="00CA5F59" w:rsidRDefault="000B7C0B" w14:paraId="1E22A757" w14:textId="77777777">
      <w:pPr>
        <w:spacing w:after="40" w:line="264" w:lineRule="auto"/>
      </w:pPr>
      <w:r w:rsidRPr="54BDCAE8" w:rsidR="4FC22325">
        <w:rPr>
          <w:b w:val="1"/>
          <w:bCs w:val="1"/>
          <w:lang w:val="en-US"/>
        </w:rPr>
        <w:t xml:space="preserve">[7] </w:t>
      </w:r>
      <w:r w:rsidRPr="54BDCAE8" w:rsidR="4FC22325">
        <w:rPr>
          <w:lang w:val="en-US"/>
        </w:rPr>
        <w:t xml:space="preserve">J. Vovrosh </w:t>
      </w:r>
      <w:r w:rsidRPr="54BDCAE8" w:rsidR="4FC22325">
        <w:rPr>
          <w:i w:val="1"/>
          <w:iCs w:val="1"/>
          <w:lang w:val="en-US"/>
        </w:rPr>
        <w:t>et al.</w:t>
      </w:r>
      <w:r w:rsidRPr="54BDCAE8" w:rsidR="4FC22325">
        <w:rPr>
          <w:lang w:val="en-US"/>
        </w:rPr>
        <w:t>, “Simulating dynamics of the 2D transverse-field Ising model: a comparative study of large-scale classical numerics,” arXiv:2511.19340 (2025).</w:t>
      </w:r>
    </w:p>
    <w:p w:rsidR="00CA5F59" w:rsidRDefault="000B7C0B" w14:paraId="327A6E27" w14:textId="77777777">
      <w:pPr>
        <w:spacing w:after="40" w:line="264" w:lineRule="auto"/>
      </w:pPr>
      <w:r>
        <w:rPr>
          <w:b/>
          <w:bCs/>
        </w:rPr>
        <w:t xml:space="preserve">[8] </w:t>
      </w:r>
      <w:r>
        <w:t xml:space="preserve">J. Vovrosh </w:t>
      </w:r>
      <w:r>
        <w:rPr>
          <w:i/>
          <w:iCs/>
        </w:rPr>
        <w:t>et al.</w:t>
      </w:r>
      <w:r>
        <w:t>, “Resource assessment of classical and quantum hardware for post-quench dynamics,” arXiv:2511.20388 (2025).</w:t>
      </w:r>
    </w:p>
    <w:p w:rsidR="00CA5F59" w:rsidRDefault="000B7C0B" w14:paraId="1DE094D4" w14:textId="77777777">
      <w:pPr>
        <w:spacing w:after="40" w:line="264" w:lineRule="auto"/>
      </w:pPr>
      <w:r w:rsidRPr="54BDCAE8" w:rsidR="4FC22325">
        <w:rPr>
          <w:b w:val="1"/>
          <w:bCs w:val="1"/>
          <w:lang w:val="en-US"/>
        </w:rPr>
        <w:t xml:space="preserve">[9] </w:t>
      </w:r>
      <w:r w:rsidRPr="54BDCAE8" w:rsidR="4FC22325">
        <w:rPr>
          <w:lang w:val="en-US"/>
        </w:rPr>
        <w:t xml:space="preserve">L. D’Alessio </w:t>
      </w:r>
      <w:r w:rsidRPr="54BDCAE8" w:rsidR="4FC22325">
        <w:rPr>
          <w:i w:val="1"/>
          <w:iCs w:val="1"/>
          <w:lang w:val="en-US"/>
        </w:rPr>
        <w:t>et al.</w:t>
      </w:r>
      <w:r w:rsidRPr="54BDCAE8" w:rsidR="4FC22325">
        <w:rPr>
          <w:lang w:val="en-US"/>
        </w:rPr>
        <w:t xml:space="preserve">, </w:t>
      </w:r>
      <w:r w:rsidRPr="54BDCAE8" w:rsidR="4FC22325">
        <w:rPr>
          <w:i w:val="1"/>
          <w:iCs w:val="1"/>
          <w:lang w:val="en-US"/>
        </w:rPr>
        <w:t>Adv. Phys.</w:t>
      </w:r>
      <w:r w:rsidRPr="54BDCAE8" w:rsidR="4FC22325">
        <w:rPr>
          <w:lang w:val="en-US"/>
        </w:rPr>
        <w:t xml:space="preserve"> 65, 239 (2016) — eigenstate thermalisation (context for the open quench).</w:t>
      </w:r>
    </w:p>
    <w:sectPr w:rsidR="00CA5F59">
      <w:pgSz w:w="11906" w:h="16838" w:orient="portrait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E7F"/>
    <w:multiLevelType w:val="hybridMultilevel"/>
    <w:tmpl w:val="A2F87D52"/>
    <w:lvl w:ilvl="0" w:tplc="4B9E539C">
      <w:start w:val="1"/>
      <w:numFmt w:val="decimal"/>
      <w:lvlText w:val="%1."/>
      <w:lvlJc w:val="left"/>
      <w:pPr>
        <w:ind w:left="460" w:hanging="280"/>
      </w:pPr>
    </w:lvl>
    <w:lvl w:ilvl="1" w:tplc="F5CAEF42">
      <w:numFmt w:val="decimal"/>
      <w:lvlText w:val=""/>
      <w:lvlJc w:val="left"/>
    </w:lvl>
    <w:lvl w:ilvl="2" w:tplc="3B4AF604">
      <w:numFmt w:val="decimal"/>
      <w:lvlText w:val=""/>
      <w:lvlJc w:val="left"/>
    </w:lvl>
    <w:lvl w:ilvl="3" w:tplc="968AB364">
      <w:numFmt w:val="decimal"/>
      <w:lvlText w:val=""/>
      <w:lvlJc w:val="left"/>
    </w:lvl>
    <w:lvl w:ilvl="4" w:tplc="8526AD84">
      <w:numFmt w:val="decimal"/>
      <w:lvlText w:val=""/>
      <w:lvlJc w:val="left"/>
    </w:lvl>
    <w:lvl w:ilvl="5" w:tplc="4B822CB6">
      <w:numFmt w:val="decimal"/>
      <w:lvlText w:val=""/>
      <w:lvlJc w:val="left"/>
    </w:lvl>
    <w:lvl w:ilvl="6" w:tplc="870C4BB6">
      <w:numFmt w:val="decimal"/>
      <w:lvlText w:val=""/>
      <w:lvlJc w:val="left"/>
    </w:lvl>
    <w:lvl w:ilvl="7" w:tplc="ECF4E3A6">
      <w:numFmt w:val="decimal"/>
      <w:lvlText w:val=""/>
      <w:lvlJc w:val="left"/>
    </w:lvl>
    <w:lvl w:ilvl="8" w:tplc="1CFE9014">
      <w:numFmt w:val="decimal"/>
      <w:lvlText w:val=""/>
      <w:lvlJc w:val="left"/>
    </w:lvl>
  </w:abstractNum>
  <w:abstractNum w:abstractNumId="1" w15:restartNumberingAfterBreak="0">
    <w:nsid w:val="1C2601BB"/>
    <w:multiLevelType w:val="hybridMultilevel"/>
    <w:tmpl w:val="223A4DE4"/>
    <w:lvl w:ilvl="0" w:tplc="B06E122E">
      <w:start w:val="1"/>
      <w:numFmt w:val="bullet"/>
      <w:lvlText w:val="•"/>
      <w:lvlJc w:val="left"/>
      <w:pPr>
        <w:ind w:left="460" w:hanging="280"/>
      </w:pPr>
    </w:lvl>
    <w:lvl w:ilvl="1" w:tplc="B7A6D8C4">
      <w:start w:val="1"/>
      <w:numFmt w:val="bullet"/>
      <w:lvlText w:val="–"/>
      <w:lvlJc w:val="left"/>
      <w:pPr>
        <w:ind w:left="900" w:hanging="280"/>
      </w:pPr>
    </w:lvl>
    <w:lvl w:ilvl="2" w:tplc="942825BE">
      <w:numFmt w:val="decimal"/>
      <w:lvlText w:val=""/>
      <w:lvlJc w:val="left"/>
    </w:lvl>
    <w:lvl w:ilvl="3" w:tplc="720CAF6E">
      <w:numFmt w:val="decimal"/>
      <w:lvlText w:val=""/>
      <w:lvlJc w:val="left"/>
    </w:lvl>
    <w:lvl w:ilvl="4" w:tplc="8D825D7E">
      <w:numFmt w:val="decimal"/>
      <w:lvlText w:val=""/>
      <w:lvlJc w:val="left"/>
    </w:lvl>
    <w:lvl w:ilvl="5" w:tplc="40324678">
      <w:numFmt w:val="decimal"/>
      <w:lvlText w:val=""/>
      <w:lvlJc w:val="left"/>
    </w:lvl>
    <w:lvl w:ilvl="6" w:tplc="EDEC0764">
      <w:numFmt w:val="decimal"/>
      <w:lvlText w:val=""/>
      <w:lvlJc w:val="left"/>
    </w:lvl>
    <w:lvl w:ilvl="7" w:tplc="C2002310">
      <w:numFmt w:val="decimal"/>
      <w:lvlText w:val=""/>
      <w:lvlJc w:val="left"/>
    </w:lvl>
    <w:lvl w:ilvl="8" w:tplc="91C6F2F6">
      <w:numFmt w:val="decimal"/>
      <w:lvlText w:val=""/>
      <w:lvlJc w:val="left"/>
    </w:lvl>
  </w:abstractNum>
  <w:abstractNum w:abstractNumId="2" w15:restartNumberingAfterBreak="0">
    <w:nsid w:val="5B3F3EE3"/>
    <w:multiLevelType w:val="hybridMultilevel"/>
    <w:tmpl w:val="85164404"/>
    <w:lvl w:ilvl="0" w:tplc="9C98E3DE">
      <w:start w:val="1"/>
      <w:numFmt w:val="bullet"/>
      <w:lvlText w:val="●"/>
      <w:lvlJc w:val="left"/>
      <w:pPr>
        <w:ind w:left="720" w:hanging="360"/>
      </w:pPr>
    </w:lvl>
    <w:lvl w:ilvl="1" w:tplc="59C2D088">
      <w:start w:val="1"/>
      <w:numFmt w:val="bullet"/>
      <w:lvlText w:val="○"/>
      <w:lvlJc w:val="left"/>
      <w:pPr>
        <w:ind w:left="1440" w:hanging="360"/>
      </w:pPr>
    </w:lvl>
    <w:lvl w:ilvl="2" w:tplc="6DC6BB86">
      <w:start w:val="1"/>
      <w:numFmt w:val="bullet"/>
      <w:lvlText w:val="■"/>
      <w:lvlJc w:val="left"/>
      <w:pPr>
        <w:ind w:left="2160" w:hanging="360"/>
      </w:pPr>
    </w:lvl>
    <w:lvl w:ilvl="3" w:tplc="8184470C">
      <w:start w:val="1"/>
      <w:numFmt w:val="bullet"/>
      <w:lvlText w:val="●"/>
      <w:lvlJc w:val="left"/>
      <w:pPr>
        <w:ind w:left="2880" w:hanging="360"/>
      </w:pPr>
    </w:lvl>
    <w:lvl w:ilvl="4" w:tplc="2B04877C">
      <w:start w:val="1"/>
      <w:numFmt w:val="bullet"/>
      <w:lvlText w:val="○"/>
      <w:lvlJc w:val="left"/>
      <w:pPr>
        <w:ind w:left="3600" w:hanging="360"/>
      </w:pPr>
    </w:lvl>
    <w:lvl w:ilvl="5" w:tplc="2D128ED8">
      <w:start w:val="1"/>
      <w:numFmt w:val="bullet"/>
      <w:lvlText w:val="■"/>
      <w:lvlJc w:val="left"/>
      <w:pPr>
        <w:ind w:left="4320" w:hanging="360"/>
      </w:pPr>
    </w:lvl>
    <w:lvl w:ilvl="6" w:tplc="7D34C772">
      <w:start w:val="1"/>
      <w:numFmt w:val="bullet"/>
      <w:lvlText w:val="●"/>
      <w:lvlJc w:val="left"/>
      <w:pPr>
        <w:ind w:left="5040" w:hanging="360"/>
      </w:pPr>
    </w:lvl>
    <w:lvl w:ilvl="7" w:tplc="E5C41108">
      <w:start w:val="1"/>
      <w:numFmt w:val="bullet"/>
      <w:lvlText w:val="●"/>
      <w:lvlJc w:val="left"/>
      <w:pPr>
        <w:ind w:left="5760" w:hanging="360"/>
      </w:pPr>
    </w:lvl>
    <w:lvl w:ilvl="8" w:tplc="C0FC3FF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B423B60"/>
    <w:multiLevelType w:val="hybridMultilevel"/>
    <w:tmpl w:val="31528B74"/>
    <w:lvl w:ilvl="0" w:tplc="5772050E">
      <w:start w:val="1"/>
      <w:numFmt w:val="decimal"/>
      <w:lvlText w:val="%1."/>
      <w:lvlJc w:val="left"/>
      <w:pPr>
        <w:ind w:left="460" w:hanging="280"/>
      </w:pPr>
    </w:lvl>
    <w:lvl w:ilvl="1" w:tplc="38D6E452">
      <w:numFmt w:val="decimal"/>
      <w:lvlText w:val=""/>
      <w:lvlJc w:val="left"/>
    </w:lvl>
    <w:lvl w:ilvl="2" w:tplc="9B662DAE">
      <w:numFmt w:val="decimal"/>
      <w:lvlText w:val=""/>
      <w:lvlJc w:val="left"/>
    </w:lvl>
    <w:lvl w:ilvl="3" w:tplc="B00E7D3E">
      <w:numFmt w:val="decimal"/>
      <w:lvlText w:val=""/>
      <w:lvlJc w:val="left"/>
    </w:lvl>
    <w:lvl w:ilvl="4" w:tplc="3B689658">
      <w:numFmt w:val="decimal"/>
      <w:lvlText w:val=""/>
      <w:lvlJc w:val="left"/>
    </w:lvl>
    <w:lvl w:ilvl="5" w:tplc="542ECDE4">
      <w:numFmt w:val="decimal"/>
      <w:lvlText w:val=""/>
      <w:lvlJc w:val="left"/>
    </w:lvl>
    <w:lvl w:ilvl="6" w:tplc="1EAACD00">
      <w:numFmt w:val="decimal"/>
      <w:lvlText w:val=""/>
      <w:lvlJc w:val="left"/>
    </w:lvl>
    <w:lvl w:ilvl="7" w:tplc="0A70D908">
      <w:numFmt w:val="decimal"/>
      <w:lvlText w:val=""/>
      <w:lvlJc w:val="left"/>
    </w:lvl>
    <w:lvl w:ilvl="8" w:tplc="B99E8346">
      <w:numFmt w:val="decimal"/>
      <w:lvlText w:val=""/>
      <w:lvlJc w:val="left"/>
    </w:lvl>
  </w:abstractNum>
  <w:num w:numId="1" w16cid:durableId="1154223679">
    <w:abstractNumId w:val="2"/>
    <w:lvlOverride w:ilvl="0">
      <w:startOverride w:val="1"/>
    </w:lvlOverride>
  </w:num>
  <w:num w:numId="2" w16cid:durableId="686105266">
    <w:abstractNumId w:val="1"/>
    <w:lvlOverride w:ilvl="0">
      <w:startOverride w:val="1"/>
    </w:lvlOverride>
  </w:num>
  <w:num w:numId="3" w16cid:durableId="1414668770">
    <w:abstractNumId w:val="0"/>
    <w:lvlOverride w:ilvl="0">
      <w:startOverride w:val="1"/>
    </w:lvlOverride>
  </w:num>
  <w:num w:numId="4" w16cid:durableId="113109590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F59"/>
    <w:rsid w:val="000B7C0B"/>
    <w:rsid w:val="00940FD6"/>
    <w:rsid w:val="00CA5F59"/>
    <w:rsid w:val="00D75A98"/>
    <w:rsid w:val="00F22A2A"/>
    <w:rsid w:val="03BD4C66"/>
    <w:rsid w:val="1F1991C7"/>
    <w:rsid w:val="4FC22325"/>
    <w:rsid w:val="54BDC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BEE7DD"/>
  <w15:docId w15:val="{CE37C46A-9427-B346-BD12-0833C08BF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1"/>
        <w:szCs w:val="21"/>
        <w:lang w:val="en-F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pBdr>
        <w:bottom w:val="single" w:color="0F8B8D" w:sz="6" w:space="3"/>
      </w:pBdr>
      <w:spacing w:before="280" w:after="120"/>
      <w:outlineLvl w:val="0"/>
    </w:pPr>
    <w:rPr>
      <w:b/>
      <w:bCs/>
      <w:color w:val="1B2A4A"/>
      <w:sz w:val="27"/>
      <w:szCs w:val="27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5FA3"/>
      <w:sz w:val="23"/>
      <w:szCs w:val="23"/>
    </w:rPr>
  </w:style>
  <w:style w:type="paragraph" w:styleId="Heading3">
    <w:name w:val="heading 3"/>
    <w:uiPriority w:val="9"/>
    <w:unhideWhenUsed/>
    <w:qFormat/>
    <w:pPr>
      <w:spacing w:before="120" w:after="50"/>
      <w:outlineLvl w:val="2"/>
    </w:pPr>
    <w:rPr>
      <w:b/>
      <w:bCs/>
      <w:color w:val="0F8B8D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B2A4A"/>
      <w:sz w:val="40"/>
      <w:szCs w:val="40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yperlink" Target="https://arxiv.org/abs/2012.12268" TargetMode="External" Id="rId7" /><Relationship Type="http://schemas.openxmlformats.org/officeDocument/2006/relationships/hyperlink" Target="https://pulser.readthedocs.io/en/stable/tutorials/optimization.html" TargetMode="Externa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hyperlink" Target="https://pulser.readthedocs.io/en/stable/tutorials/creating.html" TargetMode="External" Id="rId11" /><Relationship Type="http://schemas.openxmlformats.org/officeDocument/2006/relationships/customXml" Target="../customXml/item1.xml" Id="rId15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hyperlink" Target="https://arxiv.org/abs/2511.19340" TargetMode="External" Id="R4534fe65018b476d" /><Relationship Type="http://schemas.openxmlformats.org/officeDocument/2006/relationships/hyperlink" Target="https://arxiv.org/abs/2511.20388" TargetMode="External" Id="R542f723641d04d29" /><Relationship Type="http://schemas.openxmlformats.org/officeDocument/2006/relationships/hyperlink" Target="https://arxiv.org/abs/2603.20372" TargetMode="External" Id="R75dfe2aa51f44f6b" /><Relationship Type="http://schemas.openxmlformats.org/officeDocument/2006/relationships/hyperlink" Target="https://arxiv.org/abs/2511.19340" TargetMode="External" Id="R5d1f73b9bb9146a7" /><Relationship Type="http://schemas.openxmlformats.org/officeDocument/2006/relationships/hyperlink" Target="https://arxiv.org/abs/2511.20388" TargetMode="External" Id="Rb9b00d5aef394f2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6E2A7B9944E9429BB1737D14CADA98" ma:contentTypeVersion="20" ma:contentTypeDescription="Create a new document." ma:contentTypeScope="" ma:versionID="27b73f8e31d1486dea0b5ad6f55a6871">
  <xsd:schema xmlns:xsd="http://www.w3.org/2001/XMLSchema" xmlns:xs="http://www.w3.org/2001/XMLSchema" xmlns:p="http://schemas.microsoft.com/office/2006/metadata/properties" xmlns:ns2="0f17476f-099e-41b3-b6ae-c35edd6438b9" xmlns:ns3="d3ce280a-4124-4030-b889-9a9348da3d06" targetNamespace="http://schemas.microsoft.com/office/2006/metadata/properties" ma:root="true" ma:fieldsID="c59c420a65fd0096ae0088b22cbc5f95" ns2:_="" ns3:_="">
    <xsd:import namespace="0f17476f-099e-41b3-b6ae-c35edd6438b9"/>
    <xsd:import namespace="d3ce280a-4124-4030-b889-9a9348da3d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2:_Flow_SignoffStatus" minOccurs="0"/>
                <xsd:element ref="ns2:PUBLICLink" minOccurs="0"/>
                <xsd:element ref="ns2:Dat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7476f-099e-41b3-b6ae-c35edd6438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9afc644-1038-41fa-ba86-08db75ccd3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PUBLICLink" ma:index="24" nillable="true" ma:displayName="PUBLIC Link" ma:description="Use this link for external audience" ma:format="Hyperlink" ma:internalName="PUBLIC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Date" ma:index="25" nillable="true" ma:displayName="Date" ma:format="DateOnly" ma:internalName="Date">
      <xsd:simpleType>
        <xsd:restriction base="dms:DateTim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e280a-4124-4030-b889-9a9348da3d0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0b003cd-e469-4e49-8bec-2211fd65e277}" ma:internalName="TaxCatchAll" ma:showField="CatchAllData" ma:web="d3ce280a-4124-4030-b889-9a9348da3d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0f17476f-099e-41b3-b6ae-c35edd6438b9" xsi:nil="true"/>
    <PUBLICLink xmlns="0f17476f-099e-41b3-b6ae-c35edd6438b9">
      <Url xsi:nil="true"/>
      <Description xsi:nil="true"/>
    </PUBLICLink>
    <TaxCatchAll xmlns="d3ce280a-4124-4030-b889-9a9348da3d06" xsi:nil="true"/>
    <Date xmlns="0f17476f-099e-41b3-b6ae-c35edd6438b9" xsi:nil="true"/>
    <lcf76f155ced4ddcb4097134ff3c332f xmlns="0f17476f-099e-41b3-b6ae-c35edd6438b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AC3235-9CC5-4C7C-B2DA-34965AC5A7CA}"/>
</file>

<file path=customXml/itemProps2.xml><?xml version="1.0" encoding="utf-8"?>
<ds:datastoreItem xmlns:ds="http://schemas.openxmlformats.org/officeDocument/2006/customXml" ds:itemID="{E70DE3EB-B50E-4492-9731-1527447C945E}"/>
</file>

<file path=customXml/itemProps3.xml><?xml version="1.0" encoding="utf-8"?>
<ds:datastoreItem xmlns:ds="http://schemas.openxmlformats.org/officeDocument/2006/customXml" ds:itemID="{B9F3048C-0720-4411-BE9E-CAF791152C5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CERN QTI Hackathon — Challenge Proposal</dc:creator>
  <cp:lastModifiedBy>Tiago Mendes-Santos</cp:lastModifiedBy>
  <cp:revision>3</cp:revision>
  <dcterms:created xsi:type="dcterms:W3CDTF">2026-05-29T15:39:00Z</dcterms:created>
  <dcterms:modified xsi:type="dcterms:W3CDTF">2026-06-01T15:28:03Z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9cb7b1-bf4b-470c-a070-18fa3a86e1a8_Enabled">
    <vt:lpwstr>true</vt:lpwstr>
  </property>
  <property fmtid="{D5CDD505-2E9C-101B-9397-08002B2CF9AE}" pid="3" name="MSIP_Label_309cb7b1-bf4b-470c-a070-18fa3a86e1a8_SetDate">
    <vt:lpwstr>2026-05-29T15:39:54Z</vt:lpwstr>
  </property>
  <property fmtid="{D5CDD505-2E9C-101B-9397-08002B2CF9AE}" pid="4" name="MSIP_Label_309cb7b1-bf4b-470c-a070-18fa3a86e1a8_Method">
    <vt:lpwstr>Privileged</vt:lpwstr>
  </property>
  <property fmtid="{D5CDD505-2E9C-101B-9397-08002B2CF9AE}" pid="5" name="MSIP_Label_309cb7b1-bf4b-470c-a070-18fa3a86e1a8_Name">
    <vt:lpwstr>Public</vt:lpwstr>
  </property>
  <property fmtid="{D5CDD505-2E9C-101B-9397-08002B2CF9AE}" pid="6" name="MSIP_Label_309cb7b1-bf4b-470c-a070-18fa3a86e1a8_SiteId">
    <vt:lpwstr>77cb299e-3c57-4034-ac88-988071c2ab06</vt:lpwstr>
  </property>
  <property fmtid="{D5CDD505-2E9C-101B-9397-08002B2CF9AE}" pid="7" name="MSIP_Label_309cb7b1-bf4b-470c-a070-18fa3a86e1a8_ActionId">
    <vt:lpwstr>017fc87d-d78f-45ce-8561-fa796a9e9d47</vt:lpwstr>
  </property>
  <property fmtid="{D5CDD505-2E9C-101B-9397-08002B2CF9AE}" pid="8" name="MSIP_Label_309cb7b1-bf4b-470c-a070-18fa3a86e1a8_ContentBits">
    <vt:lpwstr>0</vt:lpwstr>
  </property>
  <property fmtid="{D5CDD505-2E9C-101B-9397-08002B2CF9AE}" pid="9" name="MSIP_Label_309cb7b1-bf4b-470c-a070-18fa3a86e1a8_Tag">
    <vt:lpwstr>50, 0, 1, 1</vt:lpwstr>
  </property>
  <property fmtid="{D5CDD505-2E9C-101B-9397-08002B2CF9AE}" pid="10" name="ContentTypeId">
    <vt:lpwstr>0x0101004D6E2A7B9944E9429BB1737D14CADA98</vt:lpwstr>
  </property>
  <property fmtid="{D5CDD505-2E9C-101B-9397-08002B2CF9AE}" pid="11" name="MediaServiceImageTags">
    <vt:lpwstr/>
  </property>
</Properties>
</file>