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AC60" w14:textId="47EA224E" w:rsidR="00433C43" w:rsidRPr="0020238D" w:rsidRDefault="00433C43" w:rsidP="0020238D">
      <w:pPr>
        <w:pStyle w:val="Heading1"/>
        <w:spacing w:line="480" w:lineRule="auto"/>
        <w:jc w:val="center"/>
        <w:rPr>
          <w:rFonts w:ascii="Times New Roman" w:hAnsi="Times New Roman" w:cs="Times New Roman"/>
          <w:sz w:val="36"/>
          <w:szCs w:val="36"/>
        </w:rPr>
      </w:pPr>
      <w:r w:rsidRPr="0020238D">
        <w:rPr>
          <w:rFonts w:ascii="Times New Roman" w:hAnsi="Times New Roman" w:cs="Times New Roman"/>
          <w:sz w:val="36"/>
          <w:szCs w:val="36"/>
        </w:rPr>
        <w:t>PROJECT 3 EXECUTIVE SUMMARY</w:t>
      </w:r>
    </w:p>
    <w:p w14:paraId="09F03E34" w14:textId="773D3598" w:rsidR="00B52D3F" w:rsidRPr="0020238D" w:rsidRDefault="00433C43" w:rsidP="0020238D">
      <w:pP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 xml:space="preserve">Project Title: </w:t>
      </w:r>
      <w:r w:rsidR="00000000" w:rsidRPr="0020238D">
        <w:rPr>
          <w:rFonts w:ascii="Times New Roman" w:hAnsi="Times New Roman" w:cs="Times New Roman"/>
          <w:b/>
          <w:bCs/>
          <w:sz w:val="24"/>
          <w:szCs w:val="24"/>
        </w:rPr>
        <w:t>SQL Data Analysis &amp; Business Intelligence</w:t>
      </w:r>
    </w:p>
    <w:p w14:paraId="0A2FE9ED" w14:textId="1ACB92C0" w:rsidR="00433C43" w:rsidRDefault="00433C43" w:rsidP="0020238D">
      <w:pP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 xml:space="preserve">Prepared By: </w:t>
      </w:r>
      <w:proofErr w:type="spellStart"/>
      <w:r w:rsidRPr="0020238D">
        <w:rPr>
          <w:rFonts w:ascii="Times New Roman" w:hAnsi="Times New Roman" w:cs="Times New Roman"/>
          <w:b/>
          <w:bCs/>
          <w:sz w:val="24"/>
          <w:szCs w:val="24"/>
        </w:rPr>
        <w:t>Aanuoluwapo</w:t>
      </w:r>
      <w:proofErr w:type="spellEnd"/>
      <w:r w:rsidRPr="0020238D">
        <w:rPr>
          <w:rFonts w:ascii="Times New Roman" w:hAnsi="Times New Roman" w:cs="Times New Roman"/>
          <w:b/>
          <w:bCs/>
          <w:sz w:val="24"/>
          <w:szCs w:val="24"/>
        </w:rPr>
        <w:t xml:space="preserve"> Oyewole</w:t>
      </w:r>
    </w:p>
    <w:p w14:paraId="21C18A21" w14:textId="77777777" w:rsidR="0020238D" w:rsidRPr="0020238D" w:rsidRDefault="0020238D" w:rsidP="0020238D">
      <w:pPr>
        <w:spacing w:line="480" w:lineRule="auto"/>
        <w:rPr>
          <w:rFonts w:ascii="Times New Roman" w:hAnsi="Times New Roman" w:cs="Times New Roman"/>
          <w:b/>
          <w:bCs/>
          <w:sz w:val="24"/>
          <w:szCs w:val="24"/>
        </w:rPr>
      </w:pPr>
    </w:p>
    <w:p w14:paraId="608F09FC" w14:textId="77777777" w:rsidR="00B52D3F" w:rsidRPr="0020238D" w:rsidRDefault="00000000" w:rsidP="0020238D">
      <w:pPr>
        <w:pStyle w:val="Heading2"/>
        <w:spacing w:before="0" w:line="480" w:lineRule="auto"/>
        <w:rPr>
          <w:rFonts w:ascii="Times New Roman" w:hAnsi="Times New Roman" w:cs="Times New Roman"/>
          <w:sz w:val="28"/>
          <w:szCs w:val="28"/>
        </w:rPr>
      </w:pPr>
      <w:r w:rsidRPr="0020238D">
        <w:rPr>
          <w:rFonts w:ascii="Times New Roman" w:hAnsi="Times New Roman" w:cs="Times New Roman"/>
          <w:sz w:val="28"/>
          <w:szCs w:val="28"/>
        </w:rPr>
        <w:t>1. Executive Overview</w:t>
      </w:r>
    </w:p>
    <w:p w14:paraId="6A7EF21E" w14:textId="77777777" w:rsidR="00B52D3F" w:rsidRPr="0020238D" w:rsidRDefault="00000000" w:rsidP="0020238D">
      <w:pPr>
        <w:pBdr>
          <w:top w:val="nil"/>
          <w:left w:val="nil"/>
          <w:bottom w:val="nil"/>
          <w:right w:val="nil"/>
          <w:between w:val="nil"/>
        </w:pBdr>
        <w:spacing w:after="225" w:line="480" w:lineRule="auto"/>
        <w:rPr>
          <w:rFonts w:ascii="Times New Roman" w:hAnsi="Times New Roman" w:cs="Times New Roman"/>
          <w:sz w:val="24"/>
          <w:szCs w:val="24"/>
        </w:rPr>
      </w:pPr>
      <w:r w:rsidRPr="0020238D">
        <w:rPr>
          <w:rFonts w:ascii="Times New Roman" w:hAnsi="Times New Roman" w:cs="Times New Roman"/>
          <w:sz w:val="24"/>
          <w:szCs w:val="24"/>
        </w:rPr>
        <w:t xml:space="preserve">This report details the findings from </w:t>
      </w:r>
      <w:r w:rsidRPr="0020238D">
        <w:rPr>
          <w:rFonts w:ascii="Times New Roman" w:hAnsi="Times New Roman" w:cs="Times New Roman"/>
          <w:b/>
          <w:bCs/>
          <w:sz w:val="24"/>
          <w:szCs w:val="24"/>
        </w:rPr>
        <w:t>Project 3: SQL Data Analysis</w:t>
      </w:r>
      <w:r w:rsidRPr="0020238D">
        <w:rPr>
          <w:rFonts w:ascii="Times New Roman" w:hAnsi="Times New Roman" w:cs="Times New Roman"/>
          <w:sz w:val="24"/>
          <w:szCs w:val="24"/>
        </w:rPr>
        <w:t xml:space="preserve"> conducted for </w:t>
      </w:r>
      <w:proofErr w:type="spellStart"/>
      <w:r w:rsidRPr="0020238D">
        <w:rPr>
          <w:rFonts w:ascii="Times New Roman" w:hAnsi="Times New Roman" w:cs="Times New Roman"/>
          <w:sz w:val="24"/>
          <w:szCs w:val="24"/>
        </w:rPr>
        <w:t>DecodeLabs</w:t>
      </w:r>
      <w:proofErr w:type="spellEnd"/>
      <w:r w:rsidRPr="0020238D">
        <w:rPr>
          <w:rFonts w:ascii="Times New Roman" w:hAnsi="Times New Roman" w:cs="Times New Roman"/>
          <w:sz w:val="24"/>
          <w:szCs w:val="24"/>
        </w:rPr>
        <w:t xml:space="preserve"> on the e-commerce transaction dataset. The objective of this analysis is to transition from raw transaction logs into structured business intelligence using SQL queries. By leveraging relational logic, aggregation functions, grouping constructs, and percentage contribution calculations, this report highlights product sales performance, revenue distribution, customer purchasing power, and key strategic recommendations.</w:t>
      </w:r>
    </w:p>
    <w:p w14:paraId="2F8BF13D" w14:textId="77777777" w:rsidR="00433C43" w:rsidRPr="0020238D" w:rsidRDefault="00433C43" w:rsidP="0020238D">
      <w:pPr>
        <w:pBdr>
          <w:top w:val="nil"/>
          <w:left w:val="nil"/>
          <w:bottom w:val="nil"/>
          <w:right w:val="nil"/>
          <w:between w:val="nil"/>
        </w:pBdr>
        <w:spacing w:after="225" w:line="480" w:lineRule="auto"/>
        <w:rPr>
          <w:rFonts w:ascii="Times New Roman" w:hAnsi="Times New Roman" w:cs="Times New Roman"/>
          <w:sz w:val="24"/>
          <w:szCs w:val="24"/>
        </w:rPr>
      </w:pPr>
    </w:p>
    <w:p w14:paraId="231B667B" w14:textId="77777777" w:rsidR="00B52D3F" w:rsidRPr="0020238D" w:rsidRDefault="00000000" w:rsidP="0020238D">
      <w:pPr>
        <w:pStyle w:val="Heading2"/>
        <w:spacing w:before="0" w:line="480" w:lineRule="auto"/>
        <w:rPr>
          <w:rFonts w:ascii="Times New Roman" w:hAnsi="Times New Roman" w:cs="Times New Roman"/>
          <w:sz w:val="28"/>
          <w:szCs w:val="28"/>
        </w:rPr>
      </w:pPr>
      <w:r w:rsidRPr="0020238D">
        <w:rPr>
          <w:rFonts w:ascii="Times New Roman" w:hAnsi="Times New Roman" w:cs="Times New Roman"/>
          <w:sz w:val="28"/>
          <w:szCs w:val="28"/>
        </w:rPr>
        <w:t>2. Methodology &amp; Technical Approach</w:t>
      </w:r>
    </w:p>
    <w:p w14:paraId="6D3740A4"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The dataset was analyzed using SQL Server Management Studio (SSMS) following structured database instantiation and schema declaration. The logical query execution sequence was strictly followed:</w:t>
      </w:r>
    </w:p>
    <w:p w14:paraId="7BB7CA1D" w14:textId="77777777" w:rsidR="00B52D3F" w:rsidRPr="0020238D" w:rsidRDefault="00000000" w:rsidP="0020238D">
      <w:pPr>
        <w:numPr>
          <w:ilvl w:val="0"/>
          <w:numId w:val="1"/>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Data Retrieval &amp; Sorting:</w:t>
      </w:r>
      <w:r w:rsidRPr="0020238D">
        <w:rPr>
          <w:rFonts w:ascii="Times New Roman" w:hAnsi="Times New Roman" w:cs="Times New Roman"/>
          <w:sz w:val="24"/>
          <w:szCs w:val="24"/>
        </w:rPr>
        <w:t xml:space="preserve"> Executed parameterized SELECT and WHERE clauses filtered with ORDER BY to isolate high-value orders.</w:t>
      </w:r>
    </w:p>
    <w:p w14:paraId="54D1A229" w14:textId="77777777" w:rsidR="00B52D3F" w:rsidRPr="0020238D" w:rsidRDefault="00000000" w:rsidP="0020238D">
      <w:pPr>
        <w:numPr>
          <w:ilvl w:val="0"/>
          <w:numId w:val="1"/>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Categorical Aggregation:</w:t>
      </w:r>
      <w:r w:rsidRPr="0020238D">
        <w:rPr>
          <w:rFonts w:ascii="Times New Roman" w:hAnsi="Times New Roman" w:cs="Times New Roman"/>
          <w:sz w:val="24"/>
          <w:szCs w:val="24"/>
        </w:rPr>
        <w:t xml:space="preserve"> Utilized GROUP BY alongside </w:t>
      </w:r>
      <w:proofErr w:type="gramStart"/>
      <w:r w:rsidRPr="0020238D">
        <w:rPr>
          <w:rFonts w:ascii="Times New Roman" w:hAnsi="Times New Roman" w:cs="Times New Roman"/>
          <w:sz w:val="24"/>
          <w:szCs w:val="24"/>
        </w:rPr>
        <w:t>COUNT(</w:t>
      </w:r>
      <w:proofErr w:type="gramEnd"/>
      <w:r w:rsidRPr="0020238D">
        <w:rPr>
          <w:rFonts w:ascii="Times New Roman" w:hAnsi="Times New Roman" w:cs="Times New Roman"/>
          <w:sz w:val="24"/>
          <w:szCs w:val="24"/>
        </w:rPr>
        <w:t xml:space="preserve">), </w:t>
      </w:r>
      <w:proofErr w:type="gramStart"/>
      <w:r w:rsidRPr="0020238D">
        <w:rPr>
          <w:rFonts w:ascii="Times New Roman" w:hAnsi="Times New Roman" w:cs="Times New Roman"/>
          <w:sz w:val="24"/>
          <w:szCs w:val="24"/>
        </w:rPr>
        <w:t>SUM(</w:t>
      </w:r>
      <w:proofErr w:type="gramEnd"/>
      <w:r w:rsidRPr="0020238D">
        <w:rPr>
          <w:rFonts w:ascii="Times New Roman" w:hAnsi="Times New Roman" w:cs="Times New Roman"/>
          <w:sz w:val="24"/>
          <w:szCs w:val="24"/>
        </w:rPr>
        <w:t xml:space="preserve">), and </w:t>
      </w:r>
      <w:proofErr w:type="gramStart"/>
      <w:r w:rsidRPr="0020238D">
        <w:rPr>
          <w:rFonts w:ascii="Times New Roman" w:hAnsi="Times New Roman" w:cs="Times New Roman"/>
          <w:sz w:val="24"/>
          <w:szCs w:val="24"/>
        </w:rPr>
        <w:t>AVG(</w:t>
      </w:r>
      <w:proofErr w:type="gramEnd"/>
      <w:r w:rsidRPr="0020238D">
        <w:rPr>
          <w:rFonts w:ascii="Times New Roman" w:hAnsi="Times New Roman" w:cs="Times New Roman"/>
          <w:sz w:val="24"/>
          <w:szCs w:val="24"/>
        </w:rPr>
        <w:t xml:space="preserve">) metrics to evaluate total volume, total revenue, and average order prices per product </w:t>
      </w:r>
      <w:r w:rsidRPr="0020238D">
        <w:rPr>
          <w:rFonts w:ascii="Times New Roman" w:hAnsi="Times New Roman" w:cs="Times New Roman"/>
          <w:sz w:val="24"/>
          <w:szCs w:val="24"/>
        </w:rPr>
        <w:lastRenderedPageBreak/>
        <w:t>category.</w:t>
      </w:r>
    </w:p>
    <w:p w14:paraId="0946E0D4" w14:textId="77777777" w:rsidR="00B52D3F" w:rsidRPr="0020238D" w:rsidRDefault="00000000" w:rsidP="0020238D">
      <w:pPr>
        <w:numPr>
          <w:ilvl w:val="0"/>
          <w:numId w:val="1"/>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Conditional Group Filtering:</w:t>
      </w:r>
      <w:r w:rsidRPr="0020238D">
        <w:rPr>
          <w:rFonts w:ascii="Times New Roman" w:hAnsi="Times New Roman" w:cs="Times New Roman"/>
          <w:sz w:val="24"/>
          <w:szCs w:val="24"/>
        </w:rPr>
        <w:t xml:space="preserve"> Applied HAVING clauses to screen out low-performing categories and isolate top-tier revenue drivers.</w:t>
      </w:r>
    </w:p>
    <w:p w14:paraId="2E8EBD32" w14:textId="48480617" w:rsidR="0020238D" w:rsidRDefault="00000000" w:rsidP="0020238D">
      <w:pPr>
        <w:numPr>
          <w:ilvl w:val="0"/>
          <w:numId w:val="1"/>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Relative Contribution Modeling:</w:t>
      </w:r>
      <w:r w:rsidRPr="0020238D">
        <w:rPr>
          <w:rFonts w:ascii="Times New Roman" w:hAnsi="Times New Roman" w:cs="Times New Roman"/>
          <w:sz w:val="24"/>
          <w:szCs w:val="24"/>
        </w:rPr>
        <w:t xml:space="preserve"> Constructed Common Table Expressions (CTEs) combined with SQL Window Functions (</w:t>
      </w:r>
      <w:proofErr w:type="gramStart"/>
      <w:r w:rsidRPr="0020238D">
        <w:rPr>
          <w:rFonts w:ascii="Times New Roman" w:hAnsi="Times New Roman" w:cs="Times New Roman"/>
          <w:sz w:val="24"/>
          <w:szCs w:val="24"/>
        </w:rPr>
        <w:t>SUM(</w:t>
      </w:r>
      <w:proofErr w:type="gramEnd"/>
      <w:r w:rsidRPr="0020238D">
        <w:rPr>
          <w:rFonts w:ascii="Times New Roman" w:hAnsi="Times New Roman" w:cs="Times New Roman"/>
          <w:sz w:val="24"/>
          <w:szCs w:val="24"/>
        </w:rPr>
        <w:t xml:space="preserve">) </w:t>
      </w:r>
      <w:proofErr w:type="gramStart"/>
      <w:r w:rsidRPr="0020238D">
        <w:rPr>
          <w:rFonts w:ascii="Times New Roman" w:hAnsi="Times New Roman" w:cs="Times New Roman"/>
          <w:sz w:val="24"/>
          <w:szCs w:val="24"/>
        </w:rPr>
        <w:t>OVER(</w:t>
      </w:r>
      <w:proofErr w:type="gramEnd"/>
      <w:r w:rsidRPr="0020238D">
        <w:rPr>
          <w:rFonts w:ascii="Times New Roman" w:hAnsi="Times New Roman" w:cs="Times New Roman"/>
          <w:sz w:val="24"/>
          <w:szCs w:val="24"/>
        </w:rPr>
        <w:t>)) to calculate category contribution ratios relative to total enterprise revenue.</w:t>
      </w:r>
    </w:p>
    <w:p w14:paraId="4748C571" w14:textId="77777777" w:rsidR="0020238D" w:rsidRPr="0020238D" w:rsidRDefault="0020238D" w:rsidP="0020238D">
      <w:pPr>
        <w:pBdr>
          <w:top w:val="nil"/>
          <w:left w:val="nil"/>
          <w:bottom w:val="nil"/>
          <w:right w:val="nil"/>
          <w:between w:val="nil"/>
        </w:pBdr>
        <w:spacing w:line="480" w:lineRule="auto"/>
        <w:ind w:left="600"/>
        <w:rPr>
          <w:rFonts w:ascii="Times New Roman" w:hAnsi="Times New Roman" w:cs="Times New Roman"/>
          <w:sz w:val="24"/>
          <w:szCs w:val="24"/>
        </w:rPr>
      </w:pPr>
    </w:p>
    <w:p w14:paraId="527030AD" w14:textId="77777777" w:rsidR="00B52D3F" w:rsidRPr="0020238D" w:rsidRDefault="00000000" w:rsidP="0020238D">
      <w:pPr>
        <w:pStyle w:val="Heading2"/>
        <w:spacing w:after="240" w:line="480" w:lineRule="auto"/>
        <w:rPr>
          <w:rFonts w:ascii="Times New Roman" w:hAnsi="Times New Roman" w:cs="Times New Roman"/>
          <w:sz w:val="28"/>
          <w:szCs w:val="28"/>
        </w:rPr>
      </w:pPr>
      <w:r w:rsidRPr="0020238D">
        <w:rPr>
          <w:rFonts w:ascii="Times New Roman" w:hAnsi="Times New Roman" w:cs="Times New Roman"/>
          <w:sz w:val="28"/>
          <w:szCs w:val="28"/>
        </w:rPr>
        <w:t>3. Key Analytical Findings</w:t>
      </w:r>
    </w:p>
    <w:p w14:paraId="35082D3F" w14:textId="77777777" w:rsidR="00B52D3F" w:rsidRPr="0020238D" w:rsidRDefault="00000000" w:rsidP="0020238D">
      <w:pPr>
        <w:pStyle w:val="Heading3"/>
        <w:spacing w:before="0" w:line="480" w:lineRule="auto"/>
        <w:rPr>
          <w:rFonts w:ascii="Times New Roman" w:hAnsi="Times New Roman" w:cs="Times New Roman"/>
          <w:sz w:val="24"/>
          <w:szCs w:val="24"/>
        </w:rPr>
      </w:pPr>
      <w:r w:rsidRPr="0020238D">
        <w:rPr>
          <w:rFonts w:ascii="Times New Roman" w:hAnsi="Times New Roman" w:cs="Times New Roman"/>
          <w:sz w:val="24"/>
          <w:szCs w:val="24"/>
        </w:rPr>
        <w:t>A. Category Performance &amp; Revenue Breakdown</w:t>
      </w:r>
    </w:p>
    <w:p w14:paraId="15BC9FE8"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The analysis categorized total sales across product categories, establishing clear revenue leaders and volume drivers:</w:t>
      </w:r>
    </w:p>
    <w:tbl>
      <w:tblPr>
        <w:tblStyle w:val="GridTable5Dark-Accent1"/>
        <w:tblW w:w="9360" w:type="dxa"/>
        <w:tblLayout w:type="fixed"/>
        <w:tblLook w:val="0600" w:firstRow="0" w:lastRow="0" w:firstColumn="0" w:lastColumn="0" w:noHBand="1" w:noVBand="1"/>
      </w:tblPr>
      <w:tblGrid>
        <w:gridCol w:w="1560"/>
        <w:gridCol w:w="1560"/>
        <w:gridCol w:w="1560"/>
        <w:gridCol w:w="1560"/>
        <w:gridCol w:w="1560"/>
        <w:gridCol w:w="1560"/>
      </w:tblGrid>
      <w:tr w:rsidR="00B52D3F" w:rsidRPr="0020238D" w14:paraId="5A3D4314" w14:textId="77777777" w:rsidTr="00433C43">
        <w:tc>
          <w:tcPr>
            <w:tcW w:w="1560" w:type="dxa"/>
          </w:tcPr>
          <w:p w14:paraId="004F4ED8"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Product Category</w:t>
            </w:r>
          </w:p>
        </w:tc>
        <w:tc>
          <w:tcPr>
            <w:tcW w:w="1560" w:type="dxa"/>
          </w:tcPr>
          <w:p w14:paraId="7D90537C"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Total Orders</w:t>
            </w:r>
          </w:p>
        </w:tc>
        <w:tc>
          <w:tcPr>
            <w:tcW w:w="1560" w:type="dxa"/>
          </w:tcPr>
          <w:p w14:paraId="24DFC3E5"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Total Units Sold</w:t>
            </w:r>
          </w:p>
        </w:tc>
        <w:tc>
          <w:tcPr>
            <w:tcW w:w="1560" w:type="dxa"/>
          </w:tcPr>
          <w:p w14:paraId="376AF631"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Total Revenue ($)</w:t>
            </w:r>
          </w:p>
        </w:tc>
        <w:tc>
          <w:tcPr>
            <w:tcW w:w="1560" w:type="dxa"/>
          </w:tcPr>
          <w:p w14:paraId="1D739304"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Avg Unit Price ($)</w:t>
            </w:r>
          </w:p>
        </w:tc>
        <w:tc>
          <w:tcPr>
            <w:tcW w:w="1560" w:type="dxa"/>
          </w:tcPr>
          <w:p w14:paraId="75DBB26D"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Revenue Contribution (%)</w:t>
            </w:r>
          </w:p>
          <w:p w14:paraId="085905B9"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b/>
                <w:bCs/>
                <w:sz w:val="24"/>
                <w:szCs w:val="24"/>
              </w:rPr>
            </w:pPr>
            <w:r w:rsidRPr="0020238D">
              <w:rPr>
                <w:rFonts w:ascii="Times New Roman" w:hAnsi="Times New Roman" w:cs="Times New Roman"/>
                <w:b/>
                <w:bCs/>
                <w:sz w:val="24"/>
                <w:szCs w:val="24"/>
              </w:rPr>
              <w:t xml:space="preserve"> </w:t>
            </w:r>
          </w:p>
        </w:tc>
      </w:tr>
      <w:tr w:rsidR="00B52D3F" w:rsidRPr="0020238D" w14:paraId="2888B798" w14:textId="77777777" w:rsidTr="00433C43">
        <w:tc>
          <w:tcPr>
            <w:tcW w:w="1560" w:type="dxa"/>
          </w:tcPr>
          <w:p w14:paraId="7B432AEE"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Chairs</w:t>
            </w:r>
          </w:p>
        </w:tc>
        <w:tc>
          <w:tcPr>
            <w:tcW w:w="1560" w:type="dxa"/>
          </w:tcPr>
          <w:p w14:paraId="5AD2F667"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184</w:t>
            </w:r>
          </w:p>
        </w:tc>
        <w:tc>
          <w:tcPr>
            <w:tcW w:w="1560" w:type="dxa"/>
          </w:tcPr>
          <w:p w14:paraId="6A43B6B1"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750</w:t>
            </w:r>
          </w:p>
        </w:tc>
        <w:tc>
          <w:tcPr>
            <w:tcW w:w="1560" w:type="dxa"/>
          </w:tcPr>
          <w:p w14:paraId="42C48602"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198,450.00</w:t>
            </w:r>
          </w:p>
        </w:tc>
        <w:tc>
          <w:tcPr>
            <w:tcW w:w="1560" w:type="dxa"/>
          </w:tcPr>
          <w:p w14:paraId="0855CF2D"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264.60</w:t>
            </w:r>
          </w:p>
        </w:tc>
        <w:tc>
          <w:tcPr>
            <w:tcW w:w="1560" w:type="dxa"/>
          </w:tcPr>
          <w:p w14:paraId="5EF999A8"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24.8%</w:t>
            </w:r>
          </w:p>
        </w:tc>
      </w:tr>
      <w:tr w:rsidR="00B52D3F" w:rsidRPr="0020238D" w14:paraId="7866B53E" w14:textId="77777777" w:rsidTr="00433C43">
        <w:tc>
          <w:tcPr>
            <w:tcW w:w="1560" w:type="dxa"/>
          </w:tcPr>
          <w:p w14:paraId="1FF81BD6"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Printers</w:t>
            </w:r>
          </w:p>
        </w:tc>
        <w:tc>
          <w:tcPr>
            <w:tcW w:w="1560" w:type="dxa"/>
          </w:tcPr>
          <w:p w14:paraId="0C509D83"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162</w:t>
            </w:r>
          </w:p>
        </w:tc>
        <w:tc>
          <w:tcPr>
            <w:tcW w:w="1560" w:type="dxa"/>
          </w:tcPr>
          <w:p w14:paraId="0BB769FC"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620</w:t>
            </w:r>
          </w:p>
        </w:tc>
        <w:tc>
          <w:tcPr>
            <w:tcW w:w="1560" w:type="dxa"/>
          </w:tcPr>
          <w:p w14:paraId="16698F4A"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179,800.00</w:t>
            </w:r>
          </w:p>
        </w:tc>
        <w:tc>
          <w:tcPr>
            <w:tcW w:w="1560" w:type="dxa"/>
          </w:tcPr>
          <w:p w14:paraId="6AAAB9D6"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290.00</w:t>
            </w:r>
          </w:p>
        </w:tc>
        <w:tc>
          <w:tcPr>
            <w:tcW w:w="1560" w:type="dxa"/>
          </w:tcPr>
          <w:p w14:paraId="32A82A2C"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22.5%</w:t>
            </w:r>
          </w:p>
        </w:tc>
      </w:tr>
      <w:tr w:rsidR="00B52D3F" w:rsidRPr="0020238D" w14:paraId="7AEB233B" w14:textId="77777777" w:rsidTr="00433C43">
        <w:tc>
          <w:tcPr>
            <w:tcW w:w="1560" w:type="dxa"/>
          </w:tcPr>
          <w:p w14:paraId="174414DF"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Laptops</w:t>
            </w:r>
          </w:p>
        </w:tc>
        <w:tc>
          <w:tcPr>
            <w:tcW w:w="1560" w:type="dxa"/>
          </w:tcPr>
          <w:p w14:paraId="29E1608A"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145</w:t>
            </w:r>
          </w:p>
        </w:tc>
        <w:tc>
          <w:tcPr>
            <w:tcW w:w="1560" w:type="dxa"/>
          </w:tcPr>
          <w:p w14:paraId="46416A72"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410</w:t>
            </w:r>
          </w:p>
        </w:tc>
        <w:tc>
          <w:tcPr>
            <w:tcW w:w="1560" w:type="dxa"/>
          </w:tcPr>
          <w:p w14:paraId="569D68DC"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164,000.00</w:t>
            </w:r>
          </w:p>
        </w:tc>
        <w:tc>
          <w:tcPr>
            <w:tcW w:w="1560" w:type="dxa"/>
          </w:tcPr>
          <w:p w14:paraId="6FCCAAC4"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400.00</w:t>
            </w:r>
          </w:p>
        </w:tc>
        <w:tc>
          <w:tcPr>
            <w:tcW w:w="1560" w:type="dxa"/>
          </w:tcPr>
          <w:p w14:paraId="19C02228"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20.5%</w:t>
            </w:r>
          </w:p>
        </w:tc>
      </w:tr>
      <w:tr w:rsidR="00B52D3F" w:rsidRPr="0020238D" w14:paraId="2FE82DBC" w14:textId="77777777" w:rsidTr="00433C43">
        <w:tc>
          <w:tcPr>
            <w:tcW w:w="1560" w:type="dxa"/>
          </w:tcPr>
          <w:p w14:paraId="29B3924F"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Monitors</w:t>
            </w:r>
          </w:p>
        </w:tc>
        <w:tc>
          <w:tcPr>
            <w:tcW w:w="1560" w:type="dxa"/>
          </w:tcPr>
          <w:p w14:paraId="6900AE8C"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190</w:t>
            </w:r>
          </w:p>
        </w:tc>
        <w:tc>
          <w:tcPr>
            <w:tcW w:w="1560" w:type="dxa"/>
          </w:tcPr>
          <w:p w14:paraId="5A35267F"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780</w:t>
            </w:r>
          </w:p>
        </w:tc>
        <w:tc>
          <w:tcPr>
            <w:tcW w:w="1560" w:type="dxa"/>
          </w:tcPr>
          <w:p w14:paraId="4412B6B8"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140,400.00</w:t>
            </w:r>
          </w:p>
        </w:tc>
        <w:tc>
          <w:tcPr>
            <w:tcW w:w="1560" w:type="dxa"/>
          </w:tcPr>
          <w:p w14:paraId="1CF88FDB"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180.00</w:t>
            </w:r>
          </w:p>
        </w:tc>
        <w:tc>
          <w:tcPr>
            <w:tcW w:w="1560" w:type="dxa"/>
          </w:tcPr>
          <w:p w14:paraId="06B38454"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17.6%</w:t>
            </w:r>
          </w:p>
        </w:tc>
      </w:tr>
      <w:tr w:rsidR="00B52D3F" w:rsidRPr="0020238D" w14:paraId="5C61E4B5" w14:textId="77777777" w:rsidTr="00433C43">
        <w:tc>
          <w:tcPr>
            <w:tcW w:w="1560" w:type="dxa"/>
          </w:tcPr>
          <w:p w14:paraId="792F4701"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 xml:space="preserve">Accessories / </w:t>
            </w:r>
            <w:proofErr w:type="spellStart"/>
            <w:r w:rsidRPr="0020238D">
              <w:rPr>
                <w:rFonts w:ascii="Times New Roman" w:hAnsi="Times New Roman" w:cs="Times New Roman"/>
                <w:sz w:val="24"/>
                <w:szCs w:val="24"/>
              </w:rPr>
              <w:t>Misc</w:t>
            </w:r>
            <w:proofErr w:type="spellEnd"/>
          </w:p>
        </w:tc>
        <w:tc>
          <w:tcPr>
            <w:tcW w:w="1560" w:type="dxa"/>
          </w:tcPr>
          <w:p w14:paraId="25C3FD08"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210</w:t>
            </w:r>
          </w:p>
        </w:tc>
        <w:tc>
          <w:tcPr>
            <w:tcW w:w="1560" w:type="dxa"/>
          </w:tcPr>
          <w:p w14:paraId="6ACEE58F"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950</w:t>
            </w:r>
          </w:p>
        </w:tc>
        <w:tc>
          <w:tcPr>
            <w:tcW w:w="1560" w:type="dxa"/>
          </w:tcPr>
          <w:p w14:paraId="1E498DFF"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117,350.00</w:t>
            </w:r>
          </w:p>
        </w:tc>
        <w:tc>
          <w:tcPr>
            <w:tcW w:w="1560" w:type="dxa"/>
          </w:tcPr>
          <w:p w14:paraId="06D92A9C"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123.53</w:t>
            </w:r>
          </w:p>
        </w:tc>
        <w:tc>
          <w:tcPr>
            <w:tcW w:w="1560" w:type="dxa"/>
          </w:tcPr>
          <w:p w14:paraId="54445446"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14.6%</w:t>
            </w:r>
          </w:p>
        </w:tc>
      </w:tr>
    </w:tbl>
    <w:p w14:paraId="328FE772" w14:textId="776034D8" w:rsidR="00B52D3F" w:rsidRPr="0020238D" w:rsidRDefault="00000000" w:rsidP="0020238D">
      <w:pPr>
        <w:pStyle w:val="Heading3"/>
        <w:spacing w:line="480" w:lineRule="auto"/>
        <w:rPr>
          <w:rFonts w:ascii="Times New Roman" w:hAnsi="Times New Roman" w:cs="Times New Roman"/>
          <w:sz w:val="24"/>
          <w:szCs w:val="24"/>
        </w:rPr>
      </w:pPr>
      <w:r w:rsidRPr="0020238D">
        <w:rPr>
          <w:rFonts w:ascii="Times New Roman" w:hAnsi="Times New Roman" w:cs="Times New Roman"/>
          <w:sz w:val="24"/>
          <w:szCs w:val="24"/>
        </w:rPr>
        <w:lastRenderedPageBreak/>
        <w:t>B. Key Strategic Metrics</w:t>
      </w:r>
    </w:p>
    <w:p w14:paraId="55AEC546" w14:textId="77777777" w:rsidR="00B52D3F" w:rsidRPr="0020238D" w:rsidRDefault="00000000" w:rsidP="0020238D">
      <w:pPr>
        <w:numPr>
          <w:ilvl w:val="0"/>
          <w:numId w:val="2"/>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Top Revenue Driver:</w:t>
      </w:r>
      <w:r w:rsidRPr="0020238D">
        <w:rPr>
          <w:rFonts w:ascii="Times New Roman" w:hAnsi="Times New Roman" w:cs="Times New Roman"/>
          <w:sz w:val="24"/>
          <w:szCs w:val="24"/>
        </w:rPr>
        <w:t xml:space="preserve"> </w:t>
      </w:r>
      <w:r w:rsidRPr="0020238D">
        <w:rPr>
          <w:rFonts w:ascii="Times New Roman" w:hAnsi="Times New Roman" w:cs="Times New Roman"/>
          <w:i/>
          <w:iCs/>
          <w:sz w:val="24"/>
          <w:szCs w:val="24"/>
        </w:rPr>
        <w:t>Chairs</w:t>
      </w:r>
      <w:r w:rsidRPr="0020238D">
        <w:rPr>
          <w:rFonts w:ascii="Times New Roman" w:hAnsi="Times New Roman" w:cs="Times New Roman"/>
          <w:sz w:val="24"/>
          <w:szCs w:val="24"/>
        </w:rPr>
        <w:t xml:space="preserve"> generated the highest cumulative revenue ($198,450.00), accounting for nearly a quarter of all sales.</w:t>
      </w:r>
    </w:p>
    <w:p w14:paraId="2CD2E57F" w14:textId="77777777" w:rsidR="00B52D3F" w:rsidRPr="0020238D" w:rsidRDefault="00000000" w:rsidP="0020238D">
      <w:pPr>
        <w:numPr>
          <w:ilvl w:val="0"/>
          <w:numId w:val="2"/>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Highest Premium Product:</w:t>
      </w:r>
      <w:r w:rsidRPr="0020238D">
        <w:rPr>
          <w:rFonts w:ascii="Times New Roman" w:hAnsi="Times New Roman" w:cs="Times New Roman"/>
          <w:sz w:val="24"/>
          <w:szCs w:val="24"/>
        </w:rPr>
        <w:t xml:space="preserve"> </w:t>
      </w:r>
      <w:r w:rsidRPr="0020238D">
        <w:rPr>
          <w:rFonts w:ascii="Times New Roman" w:hAnsi="Times New Roman" w:cs="Times New Roman"/>
          <w:i/>
          <w:iCs/>
          <w:sz w:val="24"/>
          <w:szCs w:val="24"/>
        </w:rPr>
        <w:t>Laptops</w:t>
      </w:r>
      <w:r w:rsidRPr="0020238D">
        <w:rPr>
          <w:rFonts w:ascii="Times New Roman" w:hAnsi="Times New Roman" w:cs="Times New Roman"/>
          <w:sz w:val="24"/>
          <w:szCs w:val="24"/>
        </w:rPr>
        <w:t xml:space="preserve"> maintained the highest Average Unit Price ($400.00), driving strong margins despite lower overall volume.</w:t>
      </w:r>
    </w:p>
    <w:p w14:paraId="31BB1586" w14:textId="77777777" w:rsidR="00B52D3F" w:rsidRPr="0020238D" w:rsidRDefault="00000000" w:rsidP="0020238D">
      <w:pPr>
        <w:numPr>
          <w:ilvl w:val="0"/>
          <w:numId w:val="2"/>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High-Volume Leader:</w:t>
      </w:r>
      <w:r w:rsidRPr="0020238D">
        <w:rPr>
          <w:rFonts w:ascii="Times New Roman" w:hAnsi="Times New Roman" w:cs="Times New Roman"/>
          <w:sz w:val="24"/>
          <w:szCs w:val="24"/>
        </w:rPr>
        <w:t xml:space="preserve"> </w:t>
      </w:r>
      <w:r w:rsidRPr="0020238D">
        <w:rPr>
          <w:rFonts w:ascii="Times New Roman" w:hAnsi="Times New Roman" w:cs="Times New Roman"/>
          <w:i/>
          <w:iCs/>
          <w:sz w:val="24"/>
          <w:szCs w:val="24"/>
        </w:rPr>
        <w:t>Accessories</w:t>
      </w:r>
      <w:r w:rsidRPr="0020238D">
        <w:rPr>
          <w:rFonts w:ascii="Times New Roman" w:hAnsi="Times New Roman" w:cs="Times New Roman"/>
          <w:sz w:val="24"/>
          <w:szCs w:val="24"/>
        </w:rPr>
        <w:t xml:space="preserve"> and </w:t>
      </w:r>
      <w:r w:rsidRPr="0020238D">
        <w:rPr>
          <w:rFonts w:ascii="Times New Roman" w:hAnsi="Times New Roman" w:cs="Times New Roman"/>
          <w:i/>
          <w:iCs/>
          <w:sz w:val="24"/>
          <w:szCs w:val="24"/>
        </w:rPr>
        <w:t>Monitors</w:t>
      </w:r>
      <w:r w:rsidRPr="0020238D">
        <w:rPr>
          <w:rFonts w:ascii="Times New Roman" w:hAnsi="Times New Roman" w:cs="Times New Roman"/>
          <w:sz w:val="24"/>
          <w:szCs w:val="24"/>
        </w:rPr>
        <w:t xml:space="preserve"> led in transaction volume, serving as entry points for customer acquisition.</w:t>
      </w:r>
    </w:p>
    <w:p w14:paraId="487821AB" w14:textId="77777777" w:rsidR="00433C43" w:rsidRPr="0020238D" w:rsidRDefault="00433C43" w:rsidP="0020238D">
      <w:pPr>
        <w:pBdr>
          <w:top w:val="nil"/>
          <w:left w:val="nil"/>
          <w:bottom w:val="nil"/>
          <w:right w:val="nil"/>
          <w:between w:val="nil"/>
        </w:pBdr>
        <w:spacing w:line="480" w:lineRule="auto"/>
        <w:ind w:left="240"/>
        <w:rPr>
          <w:rFonts w:ascii="Times New Roman" w:hAnsi="Times New Roman" w:cs="Times New Roman"/>
          <w:sz w:val="24"/>
          <w:szCs w:val="24"/>
        </w:rPr>
      </w:pPr>
    </w:p>
    <w:p w14:paraId="71358E18" w14:textId="77777777" w:rsidR="00B52D3F" w:rsidRPr="0020238D" w:rsidRDefault="00000000" w:rsidP="0020238D">
      <w:pPr>
        <w:pStyle w:val="Heading2"/>
        <w:spacing w:line="480" w:lineRule="auto"/>
        <w:rPr>
          <w:rFonts w:ascii="Times New Roman" w:hAnsi="Times New Roman" w:cs="Times New Roman"/>
          <w:sz w:val="28"/>
          <w:szCs w:val="28"/>
        </w:rPr>
      </w:pPr>
      <w:r w:rsidRPr="0020238D">
        <w:rPr>
          <w:rFonts w:ascii="Times New Roman" w:hAnsi="Times New Roman" w:cs="Times New Roman"/>
          <w:sz w:val="28"/>
          <w:szCs w:val="28"/>
        </w:rPr>
        <w:t>4. Actionable Business Recommendations</w:t>
      </w:r>
    </w:p>
    <w:p w14:paraId="2E991572" w14:textId="77777777" w:rsidR="00B52D3F" w:rsidRPr="0020238D" w:rsidRDefault="00000000" w:rsidP="0020238D">
      <w:pPr>
        <w:numPr>
          <w:ilvl w:val="0"/>
          <w:numId w:val="3"/>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Optimize Stock Allocation for Core Revenue Leaders:</w:t>
      </w:r>
      <w:r w:rsidRPr="0020238D">
        <w:rPr>
          <w:rFonts w:ascii="Times New Roman" w:hAnsi="Times New Roman" w:cs="Times New Roman"/>
          <w:sz w:val="24"/>
          <w:szCs w:val="24"/>
        </w:rPr>
        <w:t xml:space="preserve"> Maintain high inventory levels for top-tier categories (Chairs and Printers) to mitigate stockouts during peak promotional windows.</w:t>
      </w:r>
    </w:p>
    <w:p w14:paraId="41D89174" w14:textId="77777777" w:rsidR="00B52D3F" w:rsidRPr="0020238D" w:rsidRDefault="00000000" w:rsidP="0020238D">
      <w:pPr>
        <w:numPr>
          <w:ilvl w:val="0"/>
          <w:numId w:val="3"/>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Cross-Selling Strategies:</w:t>
      </w:r>
      <w:r w:rsidRPr="0020238D">
        <w:rPr>
          <w:rFonts w:ascii="Times New Roman" w:hAnsi="Times New Roman" w:cs="Times New Roman"/>
          <w:sz w:val="24"/>
          <w:szCs w:val="24"/>
        </w:rPr>
        <w:t xml:space="preserve"> Leverage high-volume accessory purchases by bundling accessories with premium hardware purchases (Laptops and Monitors) to increase average basket values.</w:t>
      </w:r>
    </w:p>
    <w:p w14:paraId="2C50DD38" w14:textId="77777777" w:rsidR="00B52D3F" w:rsidRPr="0020238D" w:rsidRDefault="00000000" w:rsidP="0020238D">
      <w:pPr>
        <w:numPr>
          <w:ilvl w:val="0"/>
          <w:numId w:val="3"/>
        </w:num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b/>
          <w:bCs/>
          <w:sz w:val="24"/>
          <w:szCs w:val="24"/>
        </w:rPr>
        <w:t>Customer VIP Retention:</w:t>
      </w:r>
      <w:r w:rsidRPr="0020238D">
        <w:rPr>
          <w:rFonts w:ascii="Times New Roman" w:hAnsi="Times New Roman" w:cs="Times New Roman"/>
          <w:sz w:val="24"/>
          <w:szCs w:val="24"/>
        </w:rPr>
        <w:t xml:space="preserve"> Target repeat buyers in the high-value segment with tailored loyalty rewards to maximize Customer Lifetime Value (CLV).</w:t>
      </w:r>
    </w:p>
    <w:p w14:paraId="35436B29" w14:textId="77777777" w:rsidR="00B52D3F" w:rsidRPr="0020238D" w:rsidRDefault="00000000" w:rsidP="0020238D">
      <w:pPr>
        <w:pStyle w:val="Heading2"/>
        <w:spacing w:line="480" w:lineRule="auto"/>
        <w:rPr>
          <w:rFonts w:ascii="Times New Roman" w:hAnsi="Times New Roman" w:cs="Times New Roman"/>
          <w:sz w:val="24"/>
          <w:szCs w:val="24"/>
        </w:rPr>
      </w:pPr>
      <w:r w:rsidRPr="0020238D">
        <w:rPr>
          <w:rFonts w:ascii="Times New Roman" w:hAnsi="Times New Roman" w:cs="Times New Roman"/>
          <w:sz w:val="24"/>
          <w:szCs w:val="24"/>
        </w:rPr>
        <w:t>5. Conclusion &amp; Verification</w:t>
      </w:r>
    </w:p>
    <w:p w14:paraId="7672D81C" w14:textId="77777777" w:rsidR="00B52D3F" w:rsidRPr="0020238D" w:rsidRDefault="00000000" w:rsidP="0020238D">
      <w:pPr>
        <w:pBdr>
          <w:top w:val="nil"/>
          <w:left w:val="nil"/>
          <w:bottom w:val="nil"/>
          <w:right w:val="nil"/>
          <w:between w:val="nil"/>
        </w:pBdr>
        <w:spacing w:line="480" w:lineRule="auto"/>
        <w:rPr>
          <w:rFonts w:ascii="Times New Roman" w:hAnsi="Times New Roman" w:cs="Times New Roman"/>
          <w:sz w:val="24"/>
          <w:szCs w:val="24"/>
        </w:rPr>
      </w:pPr>
      <w:r w:rsidRPr="0020238D">
        <w:rPr>
          <w:rFonts w:ascii="Times New Roman" w:hAnsi="Times New Roman" w:cs="Times New Roman"/>
          <w:sz w:val="24"/>
          <w:szCs w:val="24"/>
        </w:rPr>
        <w:t xml:space="preserve">Project 3 successfully demonstrates pure relational query execution and analytical reporting capabilities. All query scripts have been validated for computational accuracy, meeting all submission criteria for </w:t>
      </w:r>
      <w:proofErr w:type="spellStart"/>
      <w:r w:rsidRPr="0020238D">
        <w:rPr>
          <w:rFonts w:ascii="Times New Roman" w:hAnsi="Times New Roman" w:cs="Times New Roman"/>
          <w:sz w:val="24"/>
          <w:szCs w:val="24"/>
        </w:rPr>
        <w:t>DecodeLabs</w:t>
      </w:r>
      <w:proofErr w:type="spellEnd"/>
      <w:r w:rsidRPr="0020238D">
        <w:rPr>
          <w:rFonts w:ascii="Times New Roman" w:hAnsi="Times New Roman" w:cs="Times New Roman"/>
          <w:sz w:val="24"/>
          <w:szCs w:val="24"/>
        </w:rPr>
        <w:t>.</w:t>
      </w:r>
    </w:p>
    <w:sectPr w:rsidR="00B52D3F" w:rsidRPr="0020238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D987EE-183F-464A-997C-58FE2EFD8269}"/>
  </w:font>
  <w:font w:name="Calibri">
    <w:panose1 w:val="020F0502020204030204"/>
    <w:charset w:val="00"/>
    <w:family w:val="swiss"/>
    <w:pitch w:val="variable"/>
    <w:sig w:usb0="E4002EFF" w:usb1="C200247B" w:usb2="00000009" w:usb3="00000000" w:csb0="000001FF" w:csb1="00000000"/>
    <w:embedRegular r:id="rId2" w:fontKey="{86F37097-C694-4FA7-B417-1EDD46EDADEB}"/>
  </w:font>
  <w:font w:name="Cambria">
    <w:panose1 w:val="02040503050406030204"/>
    <w:charset w:val="00"/>
    <w:family w:val="roman"/>
    <w:pitch w:val="variable"/>
    <w:sig w:usb0="E00006FF" w:usb1="420024FF" w:usb2="02000000" w:usb3="00000000" w:csb0="0000019F" w:csb1="00000000"/>
    <w:embedRegular r:id="rId3" w:fontKey="{80DE84FB-646B-4B17-B9BE-A1CED958F7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84DEF"/>
    <w:multiLevelType w:val="multilevel"/>
    <w:tmpl w:val="1C5420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6025FA"/>
    <w:multiLevelType w:val="multilevel"/>
    <w:tmpl w:val="692A10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F9D7B6C"/>
    <w:multiLevelType w:val="multilevel"/>
    <w:tmpl w:val="6EA8A8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3886452">
    <w:abstractNumId w:val="0"/>
  </w:num>
  <w:num w:numId="2" w16cid:durableId="1941571077">
    <w:abstractNumId w:val="2"/>
  </w:num>
  <w:num w:numId="3" w16cid:durableId="314574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D3F"/>
    <w:rsid w:val="0020238D"/>
    <w:rsid w:val="00433C43"/>
    <w:rsid w:val="00B52D3F"/>
    <w:rsid w:val="00F13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AF0A"/>
  <w15:docId w15:val="{EB11D7D1-B6F2-4D34-9629-4D2C4A29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GridTable5Dark-Accent1">
    <w:name w:val="Grid Table 5 Dark Accent 1"/>
    <w:basedOn w:val="TableNormal"/>
    <w:uiPriority w:val="50"/>
    <w:rsid w:val="00433C4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Bunny</dc:creator>
  <cp:lastModifiedBy>USER</cp:lastModifiedBy>
  <cp:revision>2</cp:revision>
  <dcterms:created xsi:type="dcterms:W3CDTF">2026-09-16T04:06:00Z</dcterms:created>
  <dcterms:modified xsi:type="dcterms:W3CDTF">2026-09-16T04:06:00Z</dcterms:modified>
</cp:coreProperties>
</file>