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03C5" w14:textId="1D290F5E" w:rsidR="00923B25" w:rsidRPr="00813C7B" w:rsidRDefault="00813C7B" w:rsidP="00923B25">
      <w:pPr>
        <w:pStyle w:val="Heading1"/>
        <w:spacing w:before="0" w:after="0" w:line="480" w:lineRule="auto"/>
        <w:jc w:val="center"/>
        <w:rPr>
          <w:rFonts w:ascii="Times New Roman" w:eastAsia="Google Sans" w:hAnsi="Times New Roman" w:cs="Times New Roman"/>
          <w:color w:val="1F1F1F"/>
          <w:sz w:val="36"/>
          <w:szCs w:val="36"/>
        </w:rPr>
      </w:pPr>
      <w:r w:rsidRPr="00813C7B">
        <w:rPr>
          <w:rFonts w:ascii="Times New Roman" w:eastAsia="Google Sans" w:hAnsi="Times New Roman" w:cs="Times New Roman"/>
          <w:color w:val="1F1F1F"/>
          <w:sz w:val="36"/>
          <w:szCs w:val="36"/>
        </w:rPr>
        <w:t>PROJECT 2 EXECUTIVE SUMMARY</w:t>
      </w:r>
    </w:p>
    <w:p w14:paraId="310CFC4A" w14:textId="0DDFE57F" w:rsidR="00923B25" w:rsidRDefault="00923B25" w:rsidP="00923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B25">
        <w:rPr>
          <w:rFonts w:ascii="Times New Roman" w:hAnsi="Times New Roman" w:cs="Times New Roman"/>
          <w:b/>
          <w:bCs/>
          <w:sz w:val="24"/>
          <w:szCs w:val="24"/>
        </w:rPr>
        <w:t xml:space="preserve">Prepared By: </w:t>
      </w:r>
      <w:proofErr w:type="spellStart"/>
      <w:r w:rsidRPr="00923B25">
        <w:rPr>
          <w:rFonts w:ascii="Times New Roman" w:hAnsi="Times New Roman" w:cs="Times New Roman"/>
          <w:b/>
          <w:bCs/>
          <w:sz w:val="24"/>
          <w:szCs w:val="24"/>
        </w:rPr>
        <w:t>Aanuoluwapo</w:t>
      </w:r>
      <w:proofErr w:type="spellEnd"/>
      <w:r w:rsidRPr="00923B25">
        <w:rPr>
          <w:rFonts w:ascii="Times New Roman" w:hAnsi="Times New Roman" w:cs="Times New Roman"/>
          <w:b/>
          <w:bCs/>
          <w:sz w:val="24"/>
          <w:szCs w:val="24"/>
        </w:rPr>
        <w:t xml:space="preserve"> Oyewole</w:t>
      </w:r>
    </w:p>
    <w:p w14:paraId="392BFEFB" w14:textId="77777777" w:rsidR="00923B25" w:rsidRPr="00923B25" w:rsidRDefault="00923B25" w:rsidP="00923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03" w14:textId="24EF714A" w:rsidR="00192E90" w:rsidRPr="00923B25" w:rsidRDefault="00000000" w:rsidP="00923B2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B25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="00923B25" w:rsidRPr="00923B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3B25" w:rsidRPr="00923B25">
        <w:rPr>
          <w:rFonts w:ascii="Times New Roman" w:hAnsi="Times New Roman" w:cs="Times New Roman"/>
          <w:b/>
          <w:bCs/>
          <w:sz w:val="24"/>
          <w:szCs w:val="24"/>
        </w:rPr>
        <w:t>Exploratory Data Analysis (EDA)</w:t>
      </w:r>
    </w:p>
    <w:p w14:paraId="00000004" w14:textId="77777777" w:rsidR="00192E90" w:rsidRPr="00923B25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Analytical Tool: Microsoft SQL Server (SSMS)</w:t>
      </w:r>
    </w:p>
    <w:p w14:paraId="00000005" w14:textId="77777777" w:rsidR="00192E90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Dataset Size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1,200 orders across 30 months (January 2023 – June 2025)</w:t>
      </w:r>
    </w:p>
    <w:p w14:paraId="4D75072B" w14:textId="77777777" w:rsidR="00813C7B" w:rsidRDefault="00813C7B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E83FC36" w14:textId="5FE8ABD9" w:rsidR="00813C7B" w:rsidRPr="00813C7B" w:rsidRDefault="00813C7B" w:rsidP="00813C7B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1. 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Executive Overview</w:t>
      </w:r>
    </w:p>
    <w:p w14:paraId="539E1C74" w14:textId="1DA0D7D0" w:rsidR="00813C7B" w:rsidRDefault="00813C7B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13C7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Project 2 transitioned the project from flat-file spreadsheet storage into a structured, relational database environment within Microsoft SQL Server Management Studio (SSMS). The core focus was provisioning the </w:t>
      </w:r>
      <w:proofErr w:type="spellStart"/>
      <w:r w:rsidRPr="00813C7B">
        <w:rPr>
          <w:rFonts w:ascii="Times New Roman" w:eastAsia="Google Sans" w:hAnsi="Times New Roman" w:cs="Times New Roman"/>
          <w:color w:val="1F1F1F"/>
          <w:sz w:val="24"/>
          <w:szCs w:val="24"/>
        </w:rPr>
        <w:t>DecodeLabs_EDA</w:t>
      </w:r>
      <w:proofErr w:type="spellEnd"/>
      <w:r w:rsidRPr="00813C7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database, designing an explicit table schema, optimizing the data ingestion pipeline, and executing exploratory data queries to verify data hygiene. </w:t>
      </w:r>
    </w:p>
    <w:p w14:paraId="59C724BB" w14:textId="77777777" w:rsidR="00923B25" w:rsidRPr="00923B25" w:rsidRDefault="00923B25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06" w14:textId="62689FCA" w:rsidR="00192E90" w:rsidRPr="00923B25" w:rsidRDefault="00813C7B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t>2</w:t>
      </w:r>
      <w:r w:rsidR="00000000"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. Key Performance Indicators (KPIs) &amp; Univariate Summary</w:t>
      </w:r>
    </w:p>
    <w:p w14:paraId="00000007" w14:textId="77777777" w:rsidR="00192E90" w:rsidRPr="00923B25" w:rsidRDefault="00000000" w:rsidP="00923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Gross Revenue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$1,264,761.96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generated across all completed transactions.</w:t>
      </w:r>
    </w:p>
    <w:p w14:paraId="00000008" w14:textId="77777777" w:rsidR="00192E90" w:rsidRPr="00923B25" w:rsidRDefault="00000000" w:rsidP="00923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Total Order Volume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1,200 unique orders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processed.</w:t>
      </w:r>
    </w:p>
    <w:p w14:paraId="00000009" w14:textId="77777777" w:rsidR="00192E90" w:rsidRPr="00923B25" w:rsidRDefault="00000000" w:rsidP="00923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Mean Order Value (AOV)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$1,053.97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, demonstrating strong basket value per customer.</w:t>
      </w:r>
    </w:p>
    <w:p w14:paraId="0000000A" w14:textId="77777777" w:rsidR="00192E90" w:rsidRPr="00923B25" w:rsidRDefault="00000000" w:rsidP="00923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Median Order Value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$823.62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(The variance between mean and median highlights high-value bulk purchases pulling the average upward).</w:t>
      </w:r>
    </w:p>
    <w:p w14:paraId="0000000B" w14:textId="77777777" w:rsidR="00192E90" w:rsidRPr="00923B25" w:rsidRDefault="00000000" w:rsidP="00923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Item Distribution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Average order quantity stands at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2.95 units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per transaction (Median =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3.00 units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134DDB89" w14:textId="77777777" w:rsidR="00923B25" w:rsidRDefault="00923B25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sz w:val="24"/>
          <w:szCs w:val="24"/>
        </w:rPr>
      </w:pPr>
    </w:p>
    <w:p w14:paraId="13830B1B" w14:textId="77777777" w:rsidR="00813C7B" w:rsidRDefault="00813C7B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sz w:val="24"/>
          <w:szCs w:val="24"/>
        </w:rPr>
      </w:pPr>
    </w:p>
    <w:p w14:paraId="3147D6AD" w14:textId="77777777" w:rsidR="00813C7B" w:rsidRPr="00923B25" w:rsidRDefault="00813C7B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sz w:val="24"/>
          <w:szCs w:val="24"/>
        </w:rPr>
      </w:pPr>
    </w:p>
    <w:p w14:paraId="0000000C" w14:textId="0473E447" w:rsidR="00192E90" w:rsidRPr="00923B25" w:rsidRDefault="00813C7B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3</w:t>
      </w:r>
      <w:r w:rsidR="00000000"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. Product Category Performance</w:t>
      </w:r>
    </w:p>
    <w:p w14:paraId="0000000D" w14:textId="77777777" w:rsidR="00192E90" w:rsidRPr="00923B25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Revenue distribution across product offerings is remarkably balanced, indicating a well-diversified inventory with low reliance on a single flagship item:</w:t>
      </w:r>
    </w:p>
    <w:p w14:paraId="0000000E" w14:textId="77777777" w:rsidR="00192E90" w:rsidRPr="00923B25" w:rsidRDefault="00000000" w:rsidP="00923B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Top Revenue Drivers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</w:t>
      </w:r>
    </w:p>
    <w:p w14:paraId="0000000F" w14:textId="77777777" w:rsidR="00192E90" w:rsidRPr="00923B25" w:rsidRDefault="00000000" w:rsidP="00923B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Chairs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$195,620.11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(178 orders | 562 units sold)</w:t>
      </w:r>
    </w:p>
    <w:p w14:paraId="00000010" w14:textId="77777777" w:rsidR="00192E90" w:rsidRPr="00923B25" w:rsidRDefault="00000000" w:rsidP="00923B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Printers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$195,612.61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(181 orders | 542 units sold)</w:t>
      </w:r>
    </w:p>
    <w:p w14:paraId="00000011" w14:textId="77777777" w:rsidR="00192E90" w:rsidRPr="00923B25" w:rsidRDefault="00000000" w:rsidP="00923B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Laptops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$192,126.56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(173 orders | 535 units sold)</w:t>
      </w:r>
    </w:p>
    <w:p w14:paraId="00000012" w14:textId="77777777" w:rsidR="00192E90" w:rsidRPr="00923B25" w:rsidRDefault="00000000" w:rsidP="00923B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Highest Average Basket Value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Laptops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leads with an AOV of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$1,110.56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followed closely by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Chairs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$1,098.99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00000013" w14:textId="77777777" w:rsidR="00192E90" w:rsidRPr="00923B25" w:rsidRDefault="00000000" w:rsidP="00923B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Lowest Performing Category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Phones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generated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$151,722.39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across 156 orders, representing an area for potential marketing focus or promotional bundling.</w:t>
      </w:r>
    </w:p>
    <w:p w14:paraId="6B44F55E" w14:textId="77777777" w:rsidR="00923B25" w:rsidRPr="00923B25" w:rsidRDefault="00923B25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sz w:val="24"/>
          <w:szCs w:val="24"/>
        </w:rPr>
      </w:pPr>
    </w:p>
    <w:p w14:paraId="00000014" w14:textId="1E22E452" w:rsidR="00192E90" w:rsidRPr="00923B25" w:rsidRDefault="00813C7B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t>4</w:t>
      </w:r>
      <w:r w:rsidR="00000000"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. Payment Method Preferences</w:t>
      </w:r>
    </w:p>
    <w:p w14:paraId="00000015" w14:textId="77777777" w:rsidR="00192E90" w:rsidRPr="00923B25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Customer payment preferences display an even spread across all supported gateways, showing high accessibility for diverse customer demographics:</w:t>
      </w:r>
    </w:p>
    <w:p w14:paraId="00000016" w14:textId="77777777" w:rsidR="00192E90" w:rsidRPr="00923B25" w:rsidRDefault="00000000" w:rsidP="00923B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Credit Card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$263,847.63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(20.86% revenue share | 234 transactions)</w:t>
      </w:r>
    </w:p>
    <w:p w14:paraId="00000017" w14:textId="77777777" w:rsidR="00192E90" w:rsidRPr="00923B25" w:rsidRDefault="00000000" w:rsidP="00923B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Online Payment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$262,442.94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(20.75% revenue share | 258 transactions)</w:t>
      </w:r>
    </w:p>
    <w:p w14:paraId="00000018" w14:textId="77777777" w:rsidR="00192E90" w:rsidRPr="00923B25" w:rsidRDefault="00000000" w:rsidP="00923B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Cash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$259,786.29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(20.54% revenue share | 246 transactions)</w:t>
      </w:r>
    </w:p>
    <w:p w14:paraId="00000019" w14:textId="77777777" w:rsidR="00192E90" w:rsidRPr="00923B25" w:rsidRDefault="00000000" w:rsidP="00923B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Gift Card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$246,323.92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(19.48% revenue share | 230 transactions)</w:t>
      </w:r>
    </w:p>
    <w:p w14:paraId="0000001A" w14:textId="77777777" w:rsidR="00192E90" w:rsidRPr="00923B25" w:rsidRDefault="00000000" w:rsidP="00923B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Debit Card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$232,361.18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(18.37% revenue share | 232 transactions)</w:t>
      </w:r>
    </w:p>
    <w:p w14:paraId="0000001B" w14:textId="77777777" w:rsidR="00192E90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Key Takeaway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Digital payment methods (Credit Card + Online Payment) collectively command over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41.6%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of total revenue.</w:t>
      </w:r>
    </w:p>
    <w:p w14:paraId="65F5AC8B" w14:textId="77777777" w:rsidR="00923B25" w:rsidRPr="00923B25" w:rsidRDefault="00923B25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1C" w14:textId="2FF37511" w:rsidR="00192E90" w:rsidRPr="00923B25" w:rsidRDefault="00813C7B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5</w:t>
      </w:r>
      <w:r w:rsidR="00000000"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. Promotional &amp; Coupon Impact</w:t>
      </w:r>
    </w:p>
    <w:p w14:paraId="0000001D" w14:textId="77777777" w:rsidR="00192E90" w:rsidRPr="00923B25" w:rsidRDefault="00000000" w:rsidP="00923B2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Promotional incentives actively drive conversion without heavily diluting overall margins:</w:t>
      </w:r>
    </w:p>
    <w:p w14:paraId="0000001E" w14:textId="77777777" w:rsidR="00192E90" w:rsidRPr="00923B25" w:rsidRDefault="00000000" w:rsidP="00923B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FREESHIP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The most effective promotion, driving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313 orders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and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$335,036.99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 revenue (AOV: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$1,070.41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).</w:t>
      </w:r>
    </w:p>
    <w:p w14:paraId="0000001F" w14:textId="77777777" w:rsidR="00192E90" w:rsidRPr="00923B25" w:rsidRDefault="00000000" w:rsidP="00923B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No Coupon (NONE)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Accounted for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309 orders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and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$322,401.41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 total revenue, confirming organic demand remains solid even without promotional discounts.</w:t>
      </w:r>
    </w:p>
    <w:p w14:paraId="00000020" w14:textId="77777777" w:rsidR="00192E90" w:rsidRPr="00923B25" w:rsidRDefault="00000000" w:rsidP="00923B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SAVE10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Generated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$304,840.02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across 286 transactions with a high average order value of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$1,065.87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3C56E562" w14:textId="44086E5E" w:rsidR="00923B25" w:rsidRPr="00813C7B" w:rsidRDefault="00000000" w:rsidP="00813C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WINTER15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: Contributed 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$302,483.54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across 292 transactions.</w:t>
      </w:r>
    </w:p>
    <w:p w14:paraId="00000022" w14:textId="16F654A8" w:rsidR="00192E90" w:rsidRPr="00923B25" w:rsidRDefault="00813C7B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color w:val="1F1F1F"/>
          <w:sz w:val="28"/>
          <w:szCs w:val="28"/>
        </w:rPr>
        <w:t>6</w:t>
      </w:r>
      <w:r w:rsidR="00000000"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. Longitudinal Revenue Trends</w:t>
      </w:r>
    </w:p>
    <w:p w14:paraId="00000023" w14:textId="77777777" w:rsidR="00192E90" w:rsidRPr="00923B25" w:rsidRDefault="00000000" w:rsidP="00923B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Lowest Monthly Revenue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April 2023 (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$27,751.71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across 31 orders).</w:t>
      </w:r>
    </w:p>
    <w:p w14:paraId="00000024" w14:textId="77777777" w:rsidR="00192E90" w:rsidRPr="00923B25" w:rsidRDefault="00000000" w:rsidP="00923B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Peak Monthly Revenue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June 2024 (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$68,068.54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across 53 orders).</w:t>
      </w:r>
    </w:p>
    <w:p w14:paraId="6BDC3CF0" w14:textId="0EF5EE26" w:rsidR="00923B25" w:rsidRPr="00813C7B" w:rsidRDefault="00000000" w:rsidP="00813C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Trend Observation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Monthly revenues grew consistently from mid-2023 into mid-2024, demonstrating consistent scaling in transaction frequency and revenue volume.</w:t>
      </w:r>
    </w:p>
    <w:p w14:paraId="00000026" w14:textId="77777777" w:rsidR="00192E90" w:rsidRPr="00923B25" w:rsidRDefault="00000000" w:rsidP="00923B25">
      <w:pPr>
        <w:pStyle w:val="Heading2"/>
        <w:spacing w:before="0" w:after="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23B25">
        <w:rPr>
          <w:rFonts w:ascii="Times New Roman" w:eastAsia="Google Sans" w:hAnsi="Times New Roman" w:cs="Times New Roman"/>
          <w:color w:val="1F1F1F"/>
          <w:sz w:val="28"/>
          <w:szCs w:val="28"/>
        </w:rPr>
        <w:t>Strategic Recommendations for Report</w:t>
      </w:r>
    </w:p>
    <w:p w14:paraId="00000027" w14:textId="77777777" w:rsidR="00192E90" w:rsidRPr="00923B25" w:rsidRDefault="00000000" w:rsidP="00923B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Optimize High-AOV Bundling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Capitalize on high-performing categories (Chairs, Printers, Laptops) by introducing cross-category bundle discounts (e.g., Laptop + Monitor packages).</w:t>
      </w:r>
    </w:p>
    <w:p w14:paraId="00000028" w14:textId="77777777" w:rsidR="00192E90" w:rsidRPr="00923B25" w:rsidRDefault="00000000" w:rsidP="00923B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Expand Free Shipping Campaigns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Since FREESHIP yields the highest total usage and highest AOV (</w:t>
      </w: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$1,070.41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), setting dynamic free-shipping thresholds above $800 can further uplift order size.</w:t>
      </w:r>
    </w:p>
    <w:p w14:paraId="00000029" w14:textId="77777777" w:rsidR="00192E90" w:rsidRPr="00923B25" w:rsidRDefault="00000000" w:rsidP="00923B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3B2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Targeted Growth for Phones</w:t>
      </w:r>
      <w:r w:rsidRPr="00923B25">
        <w:rPr>
          <w:rFonts w:ascii="Times New Roman" w:eastAsia="Google Sans" w:hAnsi="Times New Roman" w:cs="Times New Roman"/>
          <w:color w:val="1F1F1F"/>
          <w:sz w:val="24"/>
          <w:szCs w:val="24"/>
        </w:rPr>
        <w:t>: Develop targeted marketing incentives for the Phone category to match the transaction volumes of top-tier categories.</w:t>
      </w:r>
    </w:p>
    <w:sectPr w:rsidR="00192E90" w:rsidRPr="00923B2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A72141-FDCB-4C05-B70D-781F16072B8D}"/>
  </w:font>
  <w:font w:name="Google Sans">
    <w:charset w:val="00"/>
    <w:family w:val="auto"/>
    <w:pitch w:val="default"/>
    <w:embedRegular r:id="rId2" w:fontKey="{09A8AC6F-35BC-4B28-9E80-5FC94490018E}"/>
    <w:embedBold r:id="rId3" w:fontKey="{72328CE3-0D09-459F-8ED2-53B24AA5138D}"/>
    <w:embedItalic r:id="rId4" w:fontKey="{92C5C77F-C70B-470C-A786-90E917121B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EF46CB-46AD-4FE0-AFAB-1E00268C05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AACD85B-0483-4F36-8511-EFD919780F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69E8"/>
    <w:multiLevelType w:val="multilevel"/>
    <w:tmpl w:val="5F26CE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310D40"/>
    <w:multiLevelType w:val="multilevel"/>
    <w:tmpl w:val="F47847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4C267F"/>
    <w:multiLevelType w:val="multilevel"/>
    <w:tmpl w:val="1908C4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D2684B"/>
    <w:multiLevelType w:val="multilevel"/>
    <w:tmpl w:val="7FE6FC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9461C9"/>
    <w:multiLevelType w:val="multilevel"/>
    <w:tmpl w:val="398AED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54436D5"/>
    <w:multiLevelType w:val="multilevel"/>
    <w:tmpl w:val="896ED2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3D15B6E"/>
    <w:multiLevelType w:val="multilevel"/>
    <w:tmpl w:val="B5E6EF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1276057">
    <w:abstractNumId w:val="4"/>
  </w:num>
  <w:num w:numId="2" w16cid:durableId="1664041052">
    <w:abstractNumId w:val="6"/>
  </w:num>
  <w:num w:numId="3" w16cid:durableId="679821086">
    <w:abstractNumId w:val="3"/>
  </w:num>
  <w:num w:numId="4" w16cid:durableId="911819530">
    <w:abstractNumId w:val="0"/>
  </w:num>
  <w:num w:numId="5" w16cid:durableId="1210797259">
    <w:abstractNumId w:val="2"/>
  </w:num>
  <w:num w:numId="6" w16cid:durableId="1100881457">
    <w:abstractNumId w:val="1"/>
  </w:num>
  <w:num w:numId="7" w16cid:durableId="407964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90"/>
    <w:rsid w:val="00192E90"/>
    <w:rsid w:val="00813C7B"/>
    <w:rsid w:val="00923B25"/>
    <w:rsid w:val="00BD687A"/>
    <w:rsid w:val="00F1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0268"/>
  <w15:docId w15:val="{EB11D7D1-B6F2-4D34-9629-4D2C4A2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923B25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3C7B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Bunny</dc:creator>
  <cp:lastModifiedBy>USER</cp:lastModifiedBy>
  <cp:revision>2</cp:revision>
  <dcterms:created xsi:type="dcterms:W3CDTF">2026-09-16T04:06:00Z</dcterms:created>
  <dcterms:modified xsi:type="dcterms:W3CDTF">2026-09-16T04:06:00Z</dcterms:modified>
</cp:coreProperties>
</file>