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C56BA" w14:textId="5491251B" w:rsidR="00F94E2F" w:rsidRDefault="00F94E2F" w:rsidP="00137ACB">
      <w:pPr>
        <w:shd w:val="clear" w:color="auto" w:fill="FFFFFF"/>
        <w:spacing w:before="100" w:beforeAutospacing="1" w:after="150" w:line="240" w:lineRule="auto"/>
        <w:rPr>
          <w:rFonts w:ascii="Arial" w:hAnsi="Arial" w:cs="Arial"/>
          <w:b/>
          <w:bCs/>
          <w:color w:val="000000"/>
          <w:sz w:val="29"/>
          <w:szCs w:val="29"/>
          <w:shd w:val="clear" w:color="auto" w:fill="FFFFFF"/>
        </w:rPr>
      </w:pPr>
      <w:r w:rsidRPr="00F94E2F">
        <w:rPr>
          <w:rFonts w:ascii="Arial" w:hAnsi="Arial" w:cs="Arial"/>
          <w:b/>
          <w:bCs/>
          <w:color w:val="000000"/>
          <w:sz w:val="29"/>
          <w:szCs w:val="29"/>
          <w:shd w:val="clear" w:color="auto" w:fill="FFFFFF"/>
        </w:rPr>
        <w:t>Analysis of accessible food services to low income households</w:t>
      </w:r>
    </w:p>
    <w:p w14:paraId="5F495D8A" w14:textId="77777777" w:rsidR="00226C1D" w:rsidRPr="00F94E2F" w:rsidRDefault="00226C1D" w:rsidP="00137ACB">
      <w:pPr>
        <w:shd w:val="clear" w:color="auto" w:fill="FFFFFF"/>
        <w:spacing w:before="100" w:beforeAutospacing="1" w:after="150" w:line="240" w:lineRule="auto"/>
        <w:rPr>
          <w:rFonts w:ascii="Arial" w:eastAsia="Times New Roman" w:hAnsi="Arial" w:cs="Arial"/>
          <w:b/>
          <w:bCs/>
          <w:color w:val="1F1F1F"/>
          <w:sz w:val="24"/>
          <w:szCs w:val="24"/>
          <w:lang w:eastAsia="en-SG"/>
        </w:rPr>
      </w:pPr>
      <w:bookmarkStart w:id="0" w:name="_GoBack"/>
      <w:bookmarkEnd w:id="0"/>
    </w:p>
    <w:p w14:paraId="7A4C555F" w14:textId="35568AEC" w:rsidR="00137ACB" w:rsidRPr="00137ACB" w:rsidRDefault="00137ACB" w:rsidP="00137ACB">
      <w:pPr>
        <w:shd w:val="clear" w:color="auto" w:fill="FFFFFF"/>
        <w:spacing w:before="100" w:beforeAutospacing="1" w:after="150" w:line="240" w:lineRule="auto"/>
        <w:rPr>
          <w:rFonts w:ascii="Arial" w:eastAsia="Times New Roman" w:hAnsi="Arial" w:cs="Arial"/>
          <w:b/>
          <w:bCs/>
          <w:color w:val="1F1F1F"/>
          <w:sz w:val="21"/>
          <w:szCs w:val="21"/>
          <w:lang w:eastAsia="en-SG"/>
        </w:rPr>
      </w:pPr>
      <w:r w:rsidRPr="00137ACB">
        <w:rPr>
          <w:rFonts w:ascii="Arial" w:eastAsia="Times New Roman" w:hAnsi="Arial" w:cs="Arial"/>
          <w:b/>
          <w:bCs/>
          <w:color w:val="1F1F1F"/>
          <w:sz w:val="21"/>
          <w:szCs w:val="21"/>
          <w:lang w:eastAsia="en-SG"/>
        </w:rPr>
        <w:t xml:space="preserve">Introduction </w:t>
      </w:r>
    </w:p>
    <w:p w14:paraId="1DA6BDF4" w14:textId="5AB8B4EC" w:rsidR="00137ACB" w:rsidRDefault="00137ACB" w:rsidP="00137AC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times of the 2020 global pandemic COVID-19,</w:t>
      </w:r>
      <w:r>
        <w:rPr>
          <w:rFonts w:ascii="Helvetica" w:hAnsi="Helvetica" w:cs="Helvetica"/>
          <w:color w:val="000000"/>
          <w:sz w:val="21"/>
          <w:szCs w:val="21"/>
        </w:rPr>
        <w:t xml:space="preserve"> Singapore has implemented a lock down initiative, also known as the circuit breaker, to prevent outbreaks of the coronavirus.</w:t>
      </w:r>
      <w:r>
        <w:rPr>
          <w:rFonts w:ascii="Helvetica" w:hAnsi="Helvetica" w:cs="Helvetica"/>
          <w:color w:val="000000"/>
          <w:sz w:val="21"/>
          <w:szCs w:val="21"/>
        </w:rPr>
        <w:t xml:space="preserve"> </w:t>
      </w:r>
      <w:r>
        <w:rPr>
          <w:rFonts w:ascii="Helvetica" w:hAnsi="Helvetica" w:cs="Helvetica"/>
          <w:color w:val="000000"/>
          <w:sz w:val="21"/>
          <w:szCs w:val="21"/>
        </w:rPr>
        <w:t xml:space="preserve">There are </w:t>
      </w:r>
      <w:r>
        <w:rPr>
          <w:rFonts w:ascii="Helvetica" w:hAnsi="Helvetica" w:cs="Helvetica"/>
          <w:color w:val="000000"/>
          <w:sz w:val="21"/>
          <w:szCs w:val="21"/>
        </w:rPr>
        <w:t>low income households</w:t>
      </w:r>
      <w:r>
        <w:rPr>
          <w:rFonts w:ascii="Helvetica" w:hAnsi="Helvetica" w:cs="Helvetica"/>
          <w:color w:val="000000"/>
          <w:sz w:val="21"/>
          <w:szCs w:val="21"/>
        </w:rPr>
        <w:t xml:space="preserve"> who </w:t>
      </w:r>
      <w:r>
        <w:rPr>
          <w:rFonts w:ascii="Helvetica" w:hAnsi="Helvetica" w:cs="Helvetica"/>
          <w:color w:val="000000"/>
          <w:sz w:val="21"/>
          <w:szCs w:val="21"/>
        </w:rPr>
        <w:t>m</w:t>
      </w:r>
      <w:r>
        <w:rPr>
          <w:rFonts w:ascii="Helvetica" w:hAnsi="Helvetica" w:cs="Helvetica"/>
          <w:color w:val="000000"/>
          <w:sz w:val="21"/>
          <w:szCs w:val="21"/>
        </w:rPr>
        <w:t>ight</w:t>
      </w:r>
      <w:r>
        <w:rPr>
          <w:rFonts w:ascii="Helvetica" w:hAnsi="Helvetica" w:cs="Helvetica"/>
          <w:color w:val="000000"/>
          <w:sz w:val="21"/>
          <w:szCs w:val="21"/>
        </w:rPr>
        <w:t xml:space="preserve"> find daily life difficult to manage due to the</w:t>
      </w:r>
      <w:r>
        <w:rPr>
          <w:rFonts w:ascii="Helvetica" w:hAnsi="Helvetica" w:cs="Helvetica"/>
          <w:color w:val="000000"/>
          <w:sz w:val="21"/>
          <w:szCs w:val="21"/>
        </w:rPr>
        <w:t xml:space="preserve"> sudden</w:t>
      </w:r>
      <w:r>
        <w:rPr>
          <w:rFonts w:ascii="Helvetica" w:hAnsi="Helvetica" w:cs="Helvetica"/>
          <w:color w:val="000000"/>
          <w:sz w:val="21"/>
          <w:szCs w:val="21"/>
        </w:rPr>
        <w:t xml:space="preserve"> circuit breaker implementations. These households struggle with</w:t>
      </w:r>
      <w:r>
        <w:rPr>
          <w:rFonts w:ascii="Helvetica" w:hAnsi="Helvetica" w:cs="Helvetica"/>
          <w:color w:val="000000"/>
          <w:sz w:val="21"/>
          <w:szCs w:val="21"/>
        </w:rPr>
        <w:t xml:space="preserve"> high</w:t>
      </w:r>
      <w:r>
        <w:rPr>
          <w:rFonts w:ascii="Helvetica" w:hAnsi="Helvetica" w:cs="Helvetica"/>
          <w:color w:val="000000"/>
          <w:sz w:val="21"/>
          <w:szCs w:val="21"/>
        </w:rPr>
        <w:t xml:space="preserve"> living expenses and insufficient financial support. </w:t>
      </w:r>
      <w:r>
        <w:rPr>
          <w:rFonts w:ascii="Helvetica" w:hAnsi="Helvetica" w:cs="Helvetica"/>
          <w:color w:val="000000"/>
          <w:sz w:val="21"/>
          <w:szCs w:val="21"/>
        </w:rPr>
        <w:t>In addition, if their neighbourhood are inaccessible to food services, it might be difficult for them to commute around as there might be additional transport cost incurred.</w:t>
      </w:r>
    </w:p>
    <w:p w14:paraId="0636A3E4" w14:textId="16AA2CEC" w:rsidR="00137ACB" w:rsidRDefault="00137ACB" w:rsidP="00137AC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objective of this project is to find </w:t>
      </w:r>
      <w:r>
        <w:rPr>
          <w:rFonts w:ascii="Helvetica" w:hAnsi="Helvetica" w:cs="Helvetica"/>
          <w:color w:val="000000"/>
          <w:sz w:val="21"/>
          <w:szCs w:val="21"/>
        </w:rPr>
        <w:t>neighbo</w:t>
      </w:r>
      <w:r>
        <w:rPr>
          <w:rFonts w:ascii="Helvetica" w:hAnsi="Helvetica" w:cs="Helvetica"/>
          <w:color w:val="000000"/>
          <w:sz w:val="21"/>
          <w:szCs w:val="21"/>
        </w:rPr>
        <w:t>u</w:t>
      </w:r>
      <w:r>
        <w:rPr>
          <w:rFonts w:ascii="Helvetica" w:hAnsi="Helvetica" w:cs="Helvetica"/>
          <w:color w:val="000000"/>
          <w:sz w:val="21"/>
          <w:szCs w:val="21"/>
        </w:rPr>
        <w:t xml:space="preserve">rhoods </w:t>
      </w:r>
      <w:r>
        <w:rPr>
          <w:rFonts w:ascii="Helvetica" w:hAnsi="Helvetica" w:cs="Helvetica"/>
          <w:color w:val="000000"/>
          <w:sz w:val="21"/>
          <w:szCs w:val="21"/>
        </w:rPr>
        <w:t xml:space="preserve">to prioritise according to their proportion of low-income residents and </w:t>
      </w:r>
      <w:r>
        <w:rPr>
          <w:rFonts w:ascii="Helvetica" w:hAnsi="Helvetica" w:cs="Helvetica"/>
          <w:color w:val="000000"/>
          <w:sz w:val="21"/>
          <w:szCs w:val="21"/>
        </w:rPr>
        <w:t>availab</w:t>
      </w:r>
      <w:r>
        <w:rPr>
          <w:rFonts w:ascii="Helvetica" w:hAnsi="Helvetica" w:cs="Helvetica"/>
          <w:color w:val="000000"/>
          <w:sz w:val="21"/>
          <w:szCs w:val="21"/>
        </w:rPr>
        <w:t>i</w:t>
      </w:r>
      <w:r>
        <w:rPr>
          <w:rFonts w:ascii="Helvetica" w:hAnsi="Helvetica" w:cs="Helvetica"/>
          <w:color w:val="000000"/>
          <w:sz w:val="21"/>
          <w:szCs w:val="21"/>
        </w:rPr>
        <w:t>l</w:t>
      </w:r>
      <w:r>
        <w:rPr>
          <w:rFonts w:ascii="Helvetica" w:hAnsi="Helvetica" w:cs="Helvetica"/>
          <w:color w:val="000000"/>
          <w:sz w:val="21"/>
          <w:szCs w:val="21"/>
        </w:rPr>
        <w:t>ity of</w:t>
      </w:r>
      <w:r>
        <w:rPr>
          <w:rFonts w:ascii="Helvetica" w:hAnsi="Helvetica" w:cs="Helvetica"/>
          <w:color w:val="000000"/>
          <w:sz w:val="21"/>
          <w:szCs w:val="21"/>
        </w:rPr>
        <w:t xml:space="preserve"> food services in their vicinity</w:t>
      </w:r>
      <w:r>
        <w:rPr>
          <w:rFonts w:ascii="Helvetica" w:hAnsi="Helvetica" w:cs="Helvetica"/>
          <w:color w:val="000000"/>
          <w:sz w:val="21"/>
          <w:szCs w:val="21"/>
        </w:rPr>
        <w:t>. This</w:t>
      </w:r>
      <w:r w:rsidR="00442616">
        <w:rPr>
          <w:rFonts w:ascii="Helvetica" w:hAnsi="Helvetica" w:cs="Helvetica"/>
          <w:color w:val="000000"/>
          <w:sz w:val="21"/>
          <w:szCs w:val="21"/>
        </w:rPr>
        <w:t xml:space="preserve"> analysis is to provide insight to interested </w:t>
      </w:r>
      <w:r w:rsidR="00442616" w:rsidRPr="00442616">
        <w:rPr>
          <w:rFonts w:ascii="Helvetica" w:hAnsi="Helvetica" w:cs="Helvetica"/>
          <w:color w:val="000000"/>
          <w:sz w:val="21"/>
          <w:szCs w:val="21"/>
        </w:rPr>
        <w:t>charitable</w:t>
      </w:r>
      <w:r>
        <w:rPr>
          <w:rFonts w:ascii="Helvetica" w:hAnsi="Helvetica" w:cs="Helvetica"/>
          <w:color w:val="000000"/>
          <w:sz w:val="21"/>
          <w:szCs w:val="21"/>
        </w:rPr>
        <w:t xml:space="preserve"> </w:t>
      </w:r>
      <w:r w:rsidR="00442616">
        <w:rPr>
          <w:rFonts w:ascii="Helvetica" w:hAnsi="Helvetica" w:cs="Helvetica"/>
          <w:color w:val="000000"/>
          <w:sz w:val="21"/>
          <w:szCs w:val="21"/>
        </w:rPr>
        <w:t>bodies or organisations,</w:t>
      </w:r>
      <w:r>
        <w:rPr>
          <w:rFonts w:ascii="Helvetica" w:hAnsi="Helvetica" w:cs="Helvetica"/>
          <w:color w:val="000000"/>
          <w:sz w:val="21"/>
          <w:szCs w:val="21"/>
        </w:rPr>
        <w:t xml:space="preserve"> so that when there are </w:t>
      </w:r>
      <w:r w:rsidR="00442616">
        <w:rPr>
          <w:rFonts w:ascii="Helvetica" w:hAnsi="Helvetica" w:cs="Helvetica"/>
          <w:color w:val="000000"/>
          <w:sz w:val="21"/>
          <w:szCs w:val="21"/>
        </w:rPr>
        <w:t xml:space="preserve">willing </w:t>
      </w:r>
      <w:r>
        <w:rPr>
          <w:rFonts w:ascii="Helvetica" w:hAnsi="Helvetica" w:cs="Helvetica"/>
          <w:color w:val="000000"/>
          <w:sz w:val="21"/>
          <w:szCs w:val="21"/>
        </w:rPr>
        <w:t>community support initiatives that provides food charity handouts</w:t>
      </w:r>
      <w:r w:rsidR="00442616">
        <w:rPr>
          <w:rFonts w:ascii="Helvetica" w:hAnsi="Helvetica" w:cs="Helvetica"/>
          <w:color w:val="000000"/>
          <w:sz w:val="21"/>
          <w:szCs w:val="21"/>
        </w:rPr>
        <w:t>, they</w:t>
      </w:r>
      <w:r>
        <w:rPr>
          <w:rFonts w:ascii="Helvetica" w:hAnsi="Helvetica" w:cs="Helvetica"/>
          <w:color w:val="000000"/>
          <w:sz w:val="21"/>
          <w:szCs w:val="21"/>
        </w:rPr>
        <w:t xml:space="preserve"> can be more informed over which neighbourhood to </w:t>
      </w:r>
      <w:r w:rsidR="00442616">
        <w:rPr>
          <w:rFonts w:ascii="Helvetica" w:hAnsi="Helvetica" w:cs="Helvetica"/>
          <w:color w:val="000000"/>
          <w:sz w:val="21"/>
          <w:szCs w:val="21"/>
        </w:rPr>
        <w:t>prioritise</w:t>
      </w:r>
      <w:r>
        <w:rPr>
          <w:rFonts w:ascii="Helvetica" w:hAnsi="Helvetica" w:cs="Helvetica"/>
          <w:color w:val="000000"/>
          <w:sz w:val="21"/>
          <w:szCs w:val="21"/>
        </w:rPr>
        <w:t xml:space="preserve"> first </w:t>
      </w:r>
      <w:r w:rsidR="00442616">
        <w:rPr>
          <w:rFonts w:ascii="Helvetica" w:hAnsi="Helvetica" w:cs="Helvetica"/>
          <w:color w:val="000000"/>
          <w:sz w:val="21"/>
          <w:szCs w:val="21"/>
        </w:rPr>
        <w:t xml:space="preserve">in order </w:t>
      </w:r>
      <w:r>
        <w:rPr>
          <w:rFonts w:ascii="Helvetica" w:hAnsi="Helvetica" w:cs="Helvetica"/>
          <w:color w:val="000000"/>
          <w:sz w:val="21"/>
          <w:szCs w:val="21"/>
        </w:rPr>
        <w:t xml:space="preserve">to maximise the effectiveness of </w:t>
      </w:r>
      <w:r w:rsidR="00442616">
        <w:rPr>
          <w:rFonts w:ascii="Helvetica" w:hAnsi="Helvetica" w:cs="Helvetica"/>
          <w:color w:val="000000"/>
          <w:sz w:val="21"/>
          <w:szCs w:val="21"/>
        </w:rPr>
        <w:t xml:space="preserve">the </w:t>
      </w:r>
      <w:r>
        <w:rPr>
          <w:rFonts w:ascii="Helvetica" w:hAnsi="Helvetica" w:cs="Helvetica"/>
          <w:color w:val="000000"/>
          <w:sz w:val="21"/>
          <w:szCs w:val="21"/>
        </w:rPr>
        <w:t>compassionate handouts.</w:t>
      </w:r>
    </w:p>
    <w:p w14:paraId="217C3AC9" w14:textId="77777777" w:rsidR="00137ACB" w:rsidRPr="00137ACB" w:rsidRDefault="00137ACB" w:rsidP="00137ACB">
      <w:pPr>
        <w:pStyle w:val="NormalWeb"/>
        <w:shd w:val="clear" w:color="auto" w:fill="FFFFFF"/>
        <w:spacing w:before="240" w:beforeAutospacing="0" w:after="0" w:afterAutospacing="0"/>
        <w:jc w:val="both"/>
        <w:rPr>
          <w:rFonts w:ascii="Helvetica" w:hAnsi="Helvetica" w:cs="Helvetica"/>
          <w:color w:val="000000"/>
          <w:sz w:val="21"/>
          <w:szCs w:val="21"/>
        </w:rPr>
      </w:pPr>
    </w:p>
    <w:p w14:paraId="35961B7A" w14:textId="0A0F40D3" w:rsidR="00137ACB" w:rsidRPr="00137ACB" w:rsidRDefault="00137ACB" w:rsidP="00137ACB">
      <w:pPr>
        <w:shd w:val="clear" w:color="auto" w:fill="FFFFFF"/>
        <w:spacing w:before="100" w:beforeAutospacing="1" w:after="150" w:line="240" w:lineRule="auto"/>
        <w:rPr>
          <w:rFonts w:ascii="Arial" w:eastAsia="Times New Roman" w:hAnsi="Arial" w:cs="Arial"/>
          <w:b/>
          <w:bCs/>
          <w:color w:val="1F1F1F"/>
          <w:sz w:val="21"/>
          <w:szCs w:val="21"/>
          <w:lang w:eastAsia="en-SG"/>
        </w:rPr>
      </w:pPr>
      <w:r w:rsidRPr="00137ACB">
        <w:rPr>
          <w:rFonts w:ascii="Arial" w:eastAsia="Times New Roman" w:hAnsi="Arial" w:cs="Arial"/>
          <w:b/>
          <w:bCs/>
          <w:color w:val="1F1F1F"/>
          <w:sz w:val="21"/>
          <w:szCs w:val="21"/>
          <w:lang w:eastAsia="en-SG"/>
        </w:rPr>
        <w:t xml:space="preserve">Data </w:t>
      </w:r>
    </w:p>
    <w:p w14:paraId="75118A68" w14:textId="7E4D0C33" w:rsidR="00137ACB" w:rsidRDefault="00137ACB" w:rsidP="00970D16">
      <w:pPr>
        <w:shd w:val="clear" w:color="auto" w:fill="FFFFFF"/>
        <w:spacing w:before="100" w:beforeAutospacing="1" w:after="150" w:line="240" w:lineRule="auto"/>
        <w:jc w:val="both"/>
        <w:rPr>
          <w:rFonts w:ascii="Arial" w:eastAsia="Times New Roman" w:hAnsi="Arial" w:cs="Arial"/>
          <w:color w:val="1F1F1F"/>
          <w:sz w:val="21"/>
          <w:szCs w:val="21"/>
          <w:lang w:eastAsia="en-SG"/>
        </w:rPr>
      </w:pPr>
      <w:r w:rsidRPr="00137ACB">
        <w:rPr>
          <w:rFonts w:ascii="Arial" w:eastAsia="Times New Roman" w:hAnsi="Arial" w:cs="Arial"/>
          <w:color w:val="1F1F1F"/>
          <w:sz w:val="21"/>
          <w:szCs w:val="21"/>
          <w:lang w:eastAsia="en-SG"/>
        </w:rPr>
        <w:t>The data set used in this analysis is</w:t>
      </w:r>
      <w:r>
        <w:rPr>
          <w:rFonts w:ascii="Arial" w:eastAsia="Times New Roman" w:hAnsi="Arial" w:cs="Arial"/>
          <w:color w:val="1F1F1F"/>
          <w:sz w:val="21"/>
          <w:szCs w:val="21"/>
          <w:lang w:eastAsia="en-SG"/>
        </w:rPr>
        <w:t xml:space="preserve"> </w:t>
      </w:r>
      <w:r w:rsidRPr="00137ACB">
        <w:rPr>
          <w:rFonts w:ascii="Arial" w:eastAsia="Times New Roman" w:hAnsi="Arial" w:cs="Arial"/>
          <w:color w:val="1F1F1F"/>
          <w:sz w:val="21"/>
          <w:szCs w:val="21"/>
          <w:lang w:eastAsia="en-SG"/>
        </w:rPr>
        <w:t xml:space="preserve">from the Singapore Ministry of Trade and Industry - Department of Statistics, available at: </w:t>
      </w:r>
      <w:hyperlink r:id="rId6" w:history="1">
        <w:r w:rsidRPr="00F7035A">
          <w:rPr>
            <w:rStyle w:val="Hyperlink"/>
            <w:rFonts w:ascii="Arial" w:eastAsia="Times New Roman" w:hAnsi="Arial" w:cs="Arial"/>
            <w:sz w:val="21"/>
            <w:szCs w:val="21"/>
            <w:lang w:eastAsia="en-SG"/>
          </w:rPr>
          <w:t>https://data.gov.sg/dataset/resident-working-persons-aged-15-years-over-by-planning-area-gross-monthly-income-from-work-2015</w:t>
        </w:r>
      </w:hyperlink>
      <w:r>
        <w:rPr>
          <w:rFonts w:ascii="Arial" w:eastAsia="Times New Roman" w:hAnsi="Arial" w:cs="Arial"/>
          <w:color w:val="1F1F1F"/>
          <w:sz w:val="21"/>
          <w:szCs w:val="21"/>
          <w:lang w:eastAsia="en-SG"/>
        </w:rPr>
        <w:t>.</w:t>
      </w:r>
    </w:p>
    <w:p w14:paraId="1D155313" w14:textId="6C4407C9" w:rsidR="00137ACB" w:rsidRDefault="00137ACB" w:rsidP="00970D16">
      <w:pPr>
        <w:shd w:val="clear" w:color="auto" w:fill="FFFFFF"/>
        <w:spacing w:before="100" w:beforeAutospacing="1" w:after="150" w:line="240" w:lineRule="auto"/>
        <w:jc w:val="both"/>
        <w:rPr>
          <w:rFonts w:ascii="Arial" w:eastAsia="Times New Roman" w:hAnsi="Arial" w:cs="Arial"/>
          <w:color w:val="1F1F1F"/>
          <w:sz w:val="21"/>
          <w:szCs w:val="21"/>
          <w:lang w:eastAsia="en-SG"/>
        </w:rPr>
      </w:pPr>
      <w:r w:rsidRPr="00137ACB">
        <w:rPr>
          <w:rFonts w:ascii="Arial" w:eastAsia="Times New Roman" w:hAnsi="Arial" w:cs="Arial"/>
          <w:color w:val="1F1F1F"/>
          <w:sz w:val="21"/>
          <w:szCs w:val="21"/>
          <w:lang w:eastAsia="en-SG"/>
        </w:rPr>
        <w:t>The data set consist of the 2015 income data of Singapore residents in each planning area. Planning Areas, also known as DGP areas or DGP zones, are the main urban planning and census divisions of Singapore delineated by the Urban Redevelopment Authority. They will be interpreted as 'Neighbo</w:t>
      </w:r>
      <w:r>
        <w:rPr>
          <w:rFonts w:ascii="Arial" w:eastAsia="Times New Roman" w:hAnsi="Arial" w:cs="Arial"/>
          <w:color w:val="1F1F1F"/>
          <w:sz w:val="21"/>
          <w:szCs w:val="21"/>
          <w:lang w:eastAsia="en-SG"/>
        </w:rPr>
        <w:t>u</w:t>
      </w:r>
      <w:r w:rsidRPr="00137ACB">
        <w:rPr>
          <w:rFonts w:ascii="Arial" w:eastAsia="Times New Roman" w:hAnsi="Arial" w:cs="Arial"/>
          <w:color w:val="1F1F1F"/>
          <w:sz w:val="21"/>
          <w:szCs w:val="21"/>
          <w:lang w:eastAsia="en-SG"/>
        </w:rPr>
        <w:t>rhood' for boundary division in this analysis.</w:t>
      </w:r>
    </w:p>
    <w:p w14:paraId="08EB940C" w14:textId="73B95910" w:rsidR="00217911" w:rsidRPr="00137ACB" w:rsidRDefault="00217911" w:rsidP="00970D16">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Since the data set is in population count, we have to convert the population data to proportion. </w:t>
      </w:r>
      <w:r w:rsidRPr="00217911">
        <w:rPr>
          <w:rFonts w:ascii="Arial" w:eastAsia="Times New Roman" w:hAnsi="Arial" w:cs="Arial"/>
          <w:color w:val="1F1F1F"/>
          <w:sz w:val="21"/>
          <w:szCs w:val="21"/>
          <w:lang w:eastAsia="en-SG"/>
        </w:rPr>
        <w:t>Physical count of population in each income bracket is divided by total population in the planning area to obtain the proportion of the population in each income bracket. Since each planning area differ</w:t>
      </w:r>
      <w:r>
        <w:rPr>
          <w:rFonts w:ascii="Arial" w:eastAsia="Times New Roman" w:hAnsi="Arial" w:cs="Arial"/>
          <w:color w:val="1F1F1F"/>
          <w:sz w:val="21"/>
          <w:szCs w:val="21"/>
          <w:lang w:eastAsia="en-SG"/>
        </w:rPr>
        <w:t>s</w:t>
      </w:r>
      <w:r w:rsidRPr="00217911">
        <w:rPr>
          <w:rFonts w:ascii="Arial" w:eastAsia="Times New Roman" w:hAnsi="Arial" w:cs="Arial"/>
          <w:color w:val="1F1F1F"/>
          <w:sz w:val="21"/>
          <w:szCs w:val="21"/>
          <w:lang w:eastAsia="en-SG"/>
        </w:rPr>
        <w:t xml:space="preserve"> in area size and total population, it is more effective to target communities with larger proportion of in</w:t>
      </w:r>
      <w:r>
        <w:rPr>
          <w:rFonts w:ascii="Arial" w:eastAsia="Times New Roman" w:hAnsi="Arial" w:cs="Arial"/>
          <w:color w:val="1F1F1F"/>
          <w:sz w:val="21"/>
          <w:szCs w:val="21"/>
          <w:lang w:eastAsia="en-SG"/>
        </w:rPr>
        <w:t>-</w:t>
      </w:r>
      <w:r w:rsidRPr="00217911">
        <w:rPr>
          <w:rFonts w:ascii="Arial" w:eastAsia="Times New Roman" w:hAnsi="Arial" w:cs="Arial"/>
          <w:color w:val="1F1F1F"/>
          <w:sz w:val="21"/>
          <w:szCs w:val="21"/>
          <w:lang w:eastAsia="en-SG"/>
        </w:rPr>
        <w:t>need households.</w:t>
      </w:r>
    </w:p>
    <w:p w14:paraId="5F82E9CA" w14:textId="18FF7C4D" w:rsidR="00442616" w:rsidRDefault="00970D16" w:rsidP="00970D16">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For obtaining budget food services, </w:t>
      </w:r>
      <w:proofErr w:type="spellStart"/>
      <w:r w:rsidR="00442616">
        <w:rPr>
          <w:rFonts w:ascii="Arial" w:eastAsia="Times New Roman" w:hAnsi="Arial" w:cs="Arial"/>
          <w:color w:val="1F1F1F"/>
          <w:sz w:val="21"/>
          <w:szCs w:val="21"/>
          <w:lang w:eastAsia="en-SG"/>
        </w:rPr>
        <w:t>Fourspace</w:t>
      </w:r>
      <w:proofErr w:type="spellEnd"/>
      <w:r w:rsidR="00442616">
        <w:rPr>
          <w:rFonts w:ascii="Arial" w:eastAsia="Times New Roman" w:hAnsi="Arial" w:cs="Arial"/>
          <w:color w:val="1F1F1F"/>
          <w:sz w:val="21"/>
          <w:szCs w:val="21"/>
          <w:lang w:eastAsia="en-SG"/>
        </w:rPr>
        <w:t xml:space="preserve"> API is used </w:t>
      </w:r>
      <w:r>
        <w:rPr>
          <w:rFonts w:ascii="Arial" w:eastAsia="Times New Roman" w:hAnsi="Arial" w:cs="Arial"/>
          <w:color w:val="1F1F1F"/>
          <w:sz w:val="21"/>
          <w:szCs w:val="21"/>
          <w:lang w:eastAsia="en-SG"/>
        </w:rPr>
        <w:t>to obtain them</w:t>
      </w:r>
      <w:r w:rsidR="00442616">
        <w:rPr>
          <w:rFonts w:ascii="Arial" w:eastAsia="Times New Roman" w:hAnsi="Arial" w:cs="Arial"/>
          <w:color w:val="1F1F1F"/>
          <w:sz w:val="21"/>
          <w:szCs w:val="21"/>
          <w:lang w:eastAsia="en-SG"/>
        </w:rPr>
        <w:t xml:space="preserve"> within the vicinity of the neighbourhood. In addition, </w:t>
      </w:r>
      <w:proofErr w:type="spellStart"/>
      <w:r w:rsidR="00442616">
        <w:rPr>
          <w:rFonts w:ascii="Arial" w:eastAsia="Times New Roman" w:hAnsi="Arial" w:cs="Arial"/>
          <w:color w:val="1F1F1F"/>
          <w:sz w:val="21"/>
          <w:szCs w:val="21"/>
          <w:lang w:eastAsia="en-SG"/>
        </w:rPr>
        <w:t>geopy</w:t>
      </w:r>
      <w:proofErr w:type="spellEnd"/>
      <w:r w:rsidR="00442616">
        <w:rPr>
          <w:rFonts w:ascii="Arial" w:eastAsia="Times New Roman" w:hAnsi="Arial" w:cs="Arial"/>
          <w:color w:val="1F1F1F"/>
          <w:sz w:val="21"/>
          <w:szCs w:val="21"/>
          <w:lang w:eastAsia="en-SG"/>
        </w:rPr>
        <w:t xml:space="preserve"> package is incorporated to obtain latitude and longitude coordinates for each planning area.</w:t>
      </w:r>
    </w:p>
    <w:p w14:paraId="5869C1FE" w14:textId="77777777" w:rsidR="00217911" w:rsidRPr="00217911" w:rsidRDefault="00217911" w:rsidP="00217911">
      <w:pPr>
        <w:shd w:val="clear" w:color="auto" w:fill="FFFFFF"/>
        <w:spacing w:before="100" w:beforeAutospacing="1" w:after="150" w:line="240" w:lineRule="auto"/>
        <w:jc w:val="both"/>
        <w:rPr>
          <w:rFonts w:ascii="Arial" w:eastAsia="Times New Roman" w:hAnsi="Arial" w:cs="Arial"/>
          <w:i/>
          <w:iCs/>
          <w:color w:val="1F1F1F"/>
          <w:sz w:val="21"/>
          <w:szCs w:val="21"/>
          <w:lang w:eastAsia="en-SG"/>
        </w:rPr>
      </w:pPr>
      <w:r w:rsidRPr="00217911">
        <w:rPr>
          <w:rFonts w:ascii="Arial" w:eastAsia="Times New Roman" w:hAnsi="Arial" w:cs="Arial"/>
          <w:i/>
          <w:iCs/>
          <w:color w:val="1F1F1F"/>
          <w:sz w:val="21"/>
          <w:szCs w:val="21"/>
          <w:lang w:eastAsia="en-SG"/>
        </w:rPr>
        <w:t>(Disclaimer: 2020 data set is not available at the point of this writing; this General Household Survey is a series of mid-decade national survey, so data are only available in 5-year intervals [2000, 2005, 2010, 2015].)</w:t>
      </w:r>
    </w:p>
    <w:p w14:paraId="7C29998E" w14:textId="77777777" w:rsidR="00970D16" w:rsidRDefault="00970D16">
      <w:pPr>
        <w:rPr>
          <w:rFonts w:ascii="Arial" w:eastAsia="Times New Roman" w:hAnsi="Arial" w:cs="Arial"/>
          <w:b/>
          <w:bCs/>
          <w:color w:val="1F1F1F"/>
          <w:sz w:val="21"/>
          <w:szCs w:val="21"/>
          <w:lang w:eastAsia="en-SG"/>
        </w:rPr>
      </w:pPr>
      <w:r>
        <w:rPr>
          <w:rFonts w:ascii="Arial" w:eastAsia="Times New Roman" w:hAnsi="Arial" w:cs="Arial"/>
          <w:b/>
          <w:bCs/>
          <w:color w:val="1F1F1F"/>
          <w:sz w:val="21"/>
          <w:szCs w:val="21"/>
          <w:lang w:eastAsia="en-SG"/>
        </w:rPr>
        <w:br w:type="page"/>
      </w:r>
    </w:p>
    <w:p w14:paraId="19F71495" w14:textId="446D10EE" w:rsidR="00137ACB" w:rsidRDefault="00137ACB" w:rsidP="00137ACB">
      <w:pPr>
        <w:shd w:val="clear" w:color="auto" w:fill="FFFFFF"/>
        <w:spacing w:before="100" w:beforeAutospacing="1" w:after="150" w:line="240" w:lineRule="auto"/>
        <w:rPr>
          <w:rFonts w:ascii="Arial" w:eastAsia="Times New Roman" w:hAnsi="Arial" w:cs="Arial"/>
          <w:b/>
          <w:bCs/>
          <w:color w:val="1F1F1F"/>
          <w:sz w:val="21"/>
          <w:szCs w:val="21"/>
          <w:lang w:eastAsia="en-SG"/>
        </w:rPr>
      </w:pPr>
      <w:r w:rsidRPr="00137ACB">
        <w:rPr>
          <w:rFonts w:ascii="Arial" w:eastAsia="Times New Roman" w:hAnsi="Arial" w:cs="Arial"/>
          <w:b/>
          <w:bCs/>
          <w:color w:val="1F1F1F"/>
          <w:sz w:val="21"/>
          <w:szCs w:val="21"/>
          <w:lang w:eastAsia="en-SG"/>
        </w:rPr>
        <w:lastRenderedPageBreak/>
        <w:t xml:space="preserve">Methodology </w:t>
      </w:r>
    </w:p>
    <w:p w14:paraId="272F65D6" w14:textId="1E225232" w:rsidR="00970D16" w:rsidRPr="00970D16" w:rsidRDefault="00217911" w:rsidP="00137ACB">
      <w:pPr>
        <w:shd w:val="clear" w:color="auto" w:fill="FFFFFF"/>
        <w:spacing w:before="100" w:beforeAutospacing="1" w:after="150" w:line="240" w:lineRule="auto"/>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For exploratory analysis, we plot the proportion per income bracket over each income bracket, to detect any pattern in the data that might help with our evaluation.</w:t>
      </w:r>
    </w:p>
    <w:p w14:paraId="6BD5E94C" w14:textId="0A7B07FE" w:rsidR="00970D16" w:rsidRDefault="00970D16" w:rsidP="00970D16">
      <w:pPr>
        <w:shd w:val="clear" w:color="auto" w:fill="FFFFFF"/>
        <w:spacing w:before="100" w:beforeAutospacing="1" w:after="150" w:line="240" w:lineRule="auto"/>
        <w:jc w:val="center"/>
        <w:rPr>
          <w:rFonts w:ascii="Arial" w:eastAsia="Times New Roman" w:hAnsi="Arial" w:cs="Arial"/>
          <w:color w:val="1F1F1F"/>
          <w:sz w:val="21"/>
          <w:szCs w:val="21"/>
          <w:lang w:eastAsia="en-SG"/>
        </w:rPr>
      </w:pPr>
      <w:r>
        <w:rPr>
          <w:noProof/>
        </w:rPr>
        <w:drawing>
          <wp:inline distT="0" distB="0" distL="0" distR="0" wp14:anchorId="2CEE59D7" wp14:editId="260C6435">
            <wp:extent cx="3821622" cy="3427012"/>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8586" cy="3433257"/>
                    </a:xfrm>
                    <a:prstGeom prst="rect">
                      <a:avLst/>
                    </a:prstGeom>
                  </pic:spPr>
                </pic:pic>
              </a:graphicData>
            </a:graphic>
          </wp:inline>
        </w:drawing>
      </w:r>
    </w:p>
    <w:p w14:paraId="3BF31107" w14:textId="315A33E7" w:rsidR="00217911" w:rsidRDefault="00970D16" w:rsidP="00970D16">
      <w:pPr>
        <w:shd w:val="clear" w:color="auto" w:fill="FFFFFF"/>
        <w:spacing w:before="100" w:beforeAutospacing="1" w:after="150" w:line="240" w:lineRule="auto"/>
        <w:jc w:val="both"/>
        <w:rPr>
          <w:rFonts w:ascii="Arial" w:eastAsia="Times New Roman" w:hAnsi="Arial" w:cs="Arial"/>
          <w:color w:val="1F1F1F"/>
          <w:sz w:val="21"/>
          <w:szCs w:val="21"/>
          <w:lang w:eastAsia="en-SG"/>
        </w:rPr>
      </w:pPr>
      <w:r w:rsidRPr="00970D16">
        <w:rPr>
          <w:rFonts w:ascii="Arial" w:eastAsia="Times New Roman" w:hAnsi="Arial" w:cs="Arial"/>
          <w:color w:val="1F1F1F"/>
          <w:sz w:val="21"/>
          <w:szCs w:val="21"/>
          <w:lang w:eastAsia="en-SG"/>
        </w:rPr>
        <w:t>From the plot</w:t>
      </w:r>
      <w:r w:rsidR="00217911">
        <w:rPr>
          <w:rFonts w:ascii="Arial" w:eastAsia="Times New Roman" w:hAnsi="Arial" w:cs="Arial"/>
          <w:color w:val="1F1F1F"/>
          <w:sz w:val="21"/>
          <w:szCs w:val="21"/>
          <w:lang w:eastAsia="en-SG"/>
        </w:rPr>
        <w:t xml:space="preserve"> we obtained</w:t>
      </w:r>
      <w:r w:rsidRPr="00970D16">
        <w:rPr>
          <w:rFonts w:ascii="Arial" w:eastAsia="Times New Roman" w:hAnsi="Arial" w:cs="Arial"/>
          <w:color w:val="1F1F1F"/>
          <w:sz w:val="21"/>
          <w:szCs w:val="21"/>
          <w:lang w:eastAsia="en-SG"/>
        </w:rPr>
        <w:t xml:space="preserve">, we can see a general trend across all regions. This shows that middle to upper class households in Singapore are rather evenly distributed across </w:t>
      </w:r>
      <w:r w:rsidR="00217911">
        <w:rPr>
          <w:rFonts w:ascii="Arial" w:eastAsia="Times New Roman" w:hAnsi="Arial" w:cs="Arial"/>
          <w:color w:val="1F1F1F"/>
          <w:sz w:val="21"/>
          <w:szCs w:val="21"/>
          <w:lang w:eastAsia="en-SG"/>
        </w:rPr>
        <w:t xml:space="preserve">each planning area </w:t>
      </w:r>
      <w:r w:rsidRPr="00970D16">
        <w:rPr>
          <w:rFonts w:ascii="Arial" w:eastAsia="Times New Roman" w:hAnsi="Arial" w:cs="Arial"/>
          <w:color w:val="1F1F1F"/>
          <w:sz w:val="21"/>
          <w:szCs w:val="21"/>
          <w:lang w:eastAsia="en-SG"/>
        </w:rPr>
        <w:t>the nation</w:t>
      </w:r>
      <w:r w:rsidR="00217911">
        <w:rPr>
          <w:rFonts w:ascii="Arial" w:eastAsia="Times New Roman" w:hAnsi="Arial" w:cs="Arial"/>
          <w:color w:val="1F1F1F"/>
          <w:sz w:val="21"/>
          <w:szCs w:val="21"/>
          <w:lang w:eastAsia="en-SG"/>
        </w:rPr>
        <w:t>, following the similar distribution</w:t>
      </w:r>
      <w:r w:rsidRPr="00970D16">
        <w:rPr>
          <w:rFonts w:ascii="Arial" w:eastAsia="Times New Roman" w:hAnsi="Arial" w:cs="Arial"/>
          <w:color w:val="1F1F1F"/>
          <w:sz w:val="21"/>
          <w:szCs w:val="21"/>
          <w:lang w:eastAsia="en-SG"/>
        </w:rPr>
        <w:t xml:space="preserve">. However, for income range below 1999, there </w:t>
      </w:r>
      <w:r w:rsidR="00217911">
        <w:rPr>
          <w:rFonts w:ascii="Arial" w:eastAsia="Times New Roman" w:hAnsi="Arial" w:cs="Arial"/>
          <w:color w:val="1F1F1F"/>
          <w:sz w:val="21"/>
          <w:szCs w:val="21"/>
          <w:lang w:eastAsia="en-SG"/>
        </w:rPr>
        <w:t>are</w:t>
      </w:r>
      <w:r w:rsidRPr="00970D16">
        <w:rPr>
          <w:rFonts w:ascii="Arial" w:eastAsia="Times New Roman" w:hAnsi="Arial" w:cs="Arial"/>
          <w:color w:val="1F1F1F"/>
          <w:sz w:val="21"/>
          <w:szCs w:val="21"/>
          <w:lang w:eastAsia="en-SG"/>
        </w:rPr>
        <w:t xml:space="preserve"> a</w:t>
      </w:r>
      <w:r>
        <w:rPr>
          <w:rFonts w:ascii="Arial" w:eastAsia="Times New Roman" w:hAnsi="Arial" w:cs="Arial"/>
          <w:color w:val="1F1F1F"/>
          <w:sz w:val="21"/>
          <w:szCs w:val="21"/>
          <w:lang w:eastAsia="en-SG"/>
        </w:rPr>
        <w:t xml:space="preserve"> </w:t>
      </w:r>
      <w:r w:rsidRPr="00970D16">
        <w:rPr>
          <w:rFonts w:ascii="Arial" w:eastAsia="Times New Roman" w:hAnsi="Arial" w:cs="Arial"/>
          <w:color w:val="1F1F1F"/>
          <w:sz w:val="21"/>
          <w:szCs w:val="21"/>
          <w:lang w:eastAsia="en-SG"/>
        </w:rPr>
        <w:t>lot of variants in the proportion numbers</w:t>
      </w:r>
      <w:r w:rsidR="00217911">
        <w:rPr>
          <w:rFonts w:ascii="Arial" w:eastAsia="Times New Roman" w:hAnsi="Arial" w:cs="Arial"/>
          <w:color w:val="1F1F1F"/>
          <w:sz w:val="21"/>
          <w:szCs w:val="21"/>
          <w:lang w:eastAsia="en-SG"/>
        </w:rPr>
        <w:t xml:space="preserve"> for each planning area</w:t>
      </w:r>
      <w:r w:rsidRPr="00970D16">
        <w:rPr>
          <w:rFonts w:ascii="Arial" w:eastAsia="Times New Roman" w:hAnsi="Arial" w:cs="Arial"/>
          <w:color w:val="1F1F1F"/>
          <w:sz w:val="21"/>
          <w:szCs w:val="21"/>
          <w:lang w:eastAsia="en-SG"/>
        </w:rPr>
        <w:t xml:space="preserve">. There </w:t>
      </w:r>
      <w:r w:rsidR="00217911">
        <w:rPr>
          <w:rFonts w:ascii="Arial" w:eastAsia="Times New Roman" w:hAnsi="Arial" w:cs="Arial"/>
          <w:color w:val="1F1F1F"/>
          <w:sz w:val="21"/>
          <w:szCs w:val="21"/>
          <w:lang w:eastAsia="en-SG"/>
        </w:rPr>
        <w:t>are</w:t>
      </w:r>
      <w:r w:rsidRPr="00970D16">
        <w:rPr>
          <w:rFonts w:ascii="Arial" w:eastAsia="Times New Roman" w:hAnsi="Arial" w:cs="Arial"/>
          <w:color w:val="1F1F1F"/>
          <w:sz w:val="21"/>
          <w:szCs w:val="21"/>
          <w:lang w:eastAsia="en-SG"/>
        </w:rPr>
        <w:t xml:space="preserve"> some communities </w:t>
      </w:r>
      <w:r w:rsidR="00217911">
        <w:rPr>
          <w:rFonts w:ascii="Arial" w:eastAsia="Times New Roman" w:hAnsi="Arial" w:cs="Arial"/>
          <w:color w:val="1F1F1F"/>
          <w:sz w:val="21"/>
          <w:szCs w:val="21"/>
          <w:lang w:eastAsia="en-SG"/>
        </w:rPr>
        <w:t xml:space="preserve">that are occupied </w:t>
      </w:r>
      <w:r w:rsidRPr="00970D16">
        <w:rPr>
          <w:rFonts w:ascii="Arial" w:eastAsia="Times New Roman" w:hAnsi="Arial" w:cs="Arial"/>
          <w:color w:val="1F1F1F"/>
          <w:sz w:val="21"/>
          <w:szCs w:val="21"/>
          <w:lang w:eastAsia="en-SG"/>
        </w:rPr>
        <w:t>with more low</w:t>
      </w:r>
      <w:r w:rsidR="00217911">
        <w:rPr>
          <w:rFonts w:ascii="Arial" w:eastAsia="Times New Roman" w:hAnsi="Arial" w:cs="Arial"/>
          <w:color w:val="1F1F1F"/>
          <w:sz w:val="21"/>
          <w:szCs w:val="21"/>
          <w:lang w:eastAsia="en-SG"/>
        </w:rPr>
        <w:t>-</w:t>
      </w:r>
      <w:r w:rsidRPr="00970D16">
        <w:rPr>
          <w:rFonts w:ascii="Arial" w:eastAsia="Times New Roman" w:hAnsi="Arial" w:cs="Arial"/>
          <w:color w:val="1F1F1F"/>
          <w:sz w:val="21"/>
          <w:szCs w:val="21"/>
          <w:lang w:eastAsia="en-SG"/>
        </w:rPr>
        <w:t xml:space="preserve">income </w:t>
      </w:r>
      <w:r w:rsidR="00217911">
        <w:rPr>
          <w:rFonts w:ascii="Arial" w:eastAsia="Times New Roman" w:hAnsi="Arial" w:cs="Arial"/>
          <w:color w:val="1F1F1F"/>
          <w:sz w:val="21"/>
          <w:szCs w:val="21"/>
          <w:lang w:eastAsia="en-SG"/>
        </w:rPr>
        <w:t xml:space="preserve">residents </w:t>
      </w:r>
      <w:r w:rsidRPr="00970D16">
        <w:rPr>
          <w:rFonts w:ascii="Arial" w:eastAsia="Times New Roman" w:hAnsi="Arial" w:cs="Arial"/>
          <w:color w:val="1F1F1F"/>
          <w:sz w:val="21"/>
          <w:szCs w:val="21"/>
          <w:lang w:eastAsia="en-SG"/>
        </w:rPr>
        <w:t>than others</w:t>
      </w:r>
      <w:r w:rsidR="00217911">
        <w:rPr>
          <w:rFonts w:ascii="Arial" w:eastAsia="Times New Roman" w:hAnsi="Arial" w:cs="Arial"/>
          <w:color w:val="1F1F1F"/>
          <w:sz w:val="21"/>
          <w:szCs w:val="21"/>
          <w:lang w:eastAsia="en-SG"/>
        </w:rPr>
        <w:t>, which are the ones that will be the focus of our study.</w:t>
      </w:r>
    </w:p>
    <w:p w14:paraId="3E0A60BF" w14:textId="6C9D3059" w:rsidR="00970D16" w:rsidRDefault="00970D16" w:rsidP="00D62EF3">
      <w:pPr>
        <w:shd w:val="clear" w:color="auto" w:fill="FFFFFF"/>
        <w:spacing w:before="100" w:beforeAutospacing="1" w:after="150" w:line="240" w:lineRule="auto"/>
        <w:jc w:val="both"/>
        <w:rPr>
          <w:rFonts w:ascii="Arial" w:eastAsia="Times New Roman" w:hAnsi="Arial" w:cs="Arial"/>
          <w:color w:val="1F1F1F"/>
          <w:sz w:val="21"/>
          <w:szCs w:val="21"/>
          <w:lang w:eastAsia="en-SG"/>
        </w:rPr>
      </w:pPr>
      <w:r w:rsidRPr="00970D16">
        <w:rPr>
          <w:rFonts w:ascii="Arial" w:eastAsia="Times New Roman" w:hAnsi="Arial" w:cs="Arial"/>
          <w:color w:val="1F1F1F"/>
          <w:sz w:val="21"/>
          <w:szCs w:val="21"/>
          <w:lang w:eastAsia="en-SG"/>
        </w:rPr>
        <w:t>Since our goal is to assess the top priority of</w:t>
      </w:r>
      <w:r w:rsidR="00217911">
        <w:rPr>
          <w:rFonts w:ascii="Arial" w:eastAsia="Times New Roman" w:hAnsi="Arial" w:cs="Arial"/>
          <w:color w:val="1F1F1F"/>
          <w:sz w:val="21"/>
          <w:szCs w:val="21"/>
          <w:lang w:eastAsia="en-SG"/>
        </w:rPr>
        <w:t xml:space="preserve"> the</w:t>
      </w:r>
      <w:r w:rsidRPr="00970D16">
        <w:rPr>
          <w:rFonts w:ascii="Arial" w:eastAsia="Times New Roman" w:hAnsi="Arial" w:cs="Arial"/>
          <w:color w:val="1F1F1F"/>
          <w:sz w:val="21"/>
          <w:szCs w:val="21"/>
          <w:lang w:eastAsia="en-SG"/>
        </w:rPr>
        <w:t xml:space="preserve"> in</w:t>
      </w:r>
      <w:r w:rsidR="00217911">
        <w:rPr>
          <w:rFonts w:ascii="Arial" w:eastAsia="Times New Roman" w:hAnsi="Arial" w:cs="Arial"/>
          <w:color w:val="1F1F1F"/>
          <w:sz w:val="21"/>
          <w:szCs w:val="21"/>
          <w:lang w:eastAsia="en-SG"/>
        </w:rPr>
        <w:t>-</w:t>
      </w:r>
      <w:r w:rsidRPr="00970D16">
        <w:rPr>
          <w:rFonts w:ascii="Arial" w:eastAsia="Times New Roman" w:hAnsi="Arial" w:cs="Arial"/>
          <w:color w:val="1F1F1F"/>
          <w:sz w:val="21"/>
          <w:szCs w:val="21"/>
          <w:lang w:eastAsia="en-SG"/>
        </w:rPr>
        <w:t>need per planning area, we shall cumulate the population below 1999 salary and combine them to form ou</w:t>
      </w:r>
      <w:r w:rsidR="00217911">
        <w:rPr>
          <w:rFonts w:ascii="Arial" w:eastAsia="Times New Roman" w:hAnsi="Arial" w:cs="Arial"/>
          <w:color w:val="1F1F1F"/>
          <w:sz w:val="21"/>
          <w:szCs w:val="21"/>
          <w:lang w:eastAsia="en-SG"/>
        </w:rPr>
        <w:t>r</w:t>
      </w:r>
      <w:r w:rsidRPr="00970D16">
        <w:rPr>
          <w:rFonts w:ascii="Arial" w:eastAsia="Times New Roman" w:hAnsi="Arial" w:cs="Arial"/>
          <w:color w:val="1F1F1F"/>
          <w:sz w:val="21"/>
          <w:szCs w:val="21"/>
          <w:lang w:eastAsia="en-SG"/>
        </w:rPr>
        <w:t xml:space="preserve"> low</w:t>
      </w:r>
      <w:r w:rsidR="00217911">
        <w:rPr>
          <w:rFonts w:ascii="Arial" w:eastAsia="Times New Roman" w:hAnsi="Arial" w:cs="Arial"/>
          <w:color w:val="1F1F1F"/>
          <w:sz w:val="21"/>
          <w:szCs w:val="21"/>
          <w:lang w:eastAsia="en-SG"/>
        </w:rPr>
        <w:t>-</w:t>
      </w:r>
      <w:r w:rsidRPr="00970D16">
        <w:rPr>
          <w:rFonts w:ascii="Arial" w:eastAsia="Times New Roman" w:hAnsi="Arial" w:cs="Arial"/>
          <w:color w:val="1F1F1F"/>
          <w:sz w:val="21"/>
          <w:szCs w:val="21"/>
          <w:lang w:eastAsia="en-SG"/>
        </w:rPr>
        <w:t>income category.</w:t>
      </w:r>
    </w:p>
    <w:p w14:paraId="2007F8E9" w14:textId="7D05CCFA" w:rsidR="00970D16" w:rsidRDefault="00217911" w:rsidP="00D62EF3">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Next, we will query </w:t>
      </w:r>
      <w:proofErr w:type="spellStart"/>
      <w:r>
        <w:rPr>
          <w:rFonts w:ascii="Arial" w:eastAsia="Times New Roman" w:hAnsi="Arial" w:cs="Arial"/>
          <w:color w:val="1F1F1F"/>
          <w:sz w:val="21"/>
          <w:szCs w:val="21"/>
          <w:lang w:eastAsia="en-SG"/>
        </w:rPr>
        <w:t>Fourspace</w:t>
      </w:r>
      <w:proofErr w:type="spellEnd"/>
      <w:r>
        <w:rPr>
          <w:rFonts w:ascii="Arial" w:eastAsia="Times New Roman" w:hAnsi="Arial" w:cs="Arial"/>
          <w:color w:val="1F1F1F"/>
          <w:sz w:val="21"/>
          <w:szCs w:val="21"/>
          <w:lang w:eastAsia="en-SG"/>
        </w:rPr>
        <w:t xml:space="preserve"> API in the form of longitude and latitude to obtain food services in the vicinity. In order to get the geospatial coordinates, </w:t>
      </w:r>
      <w:proofErr w:type="spellStart"/>
      <w:r>
        <w:rPr>
          <w:rFonts w:ascii="Arial" w:eastAsia="Times New Roman" w:hAnsi="Arial" w:cs="Arial"/>
          <w:color w:val="1F1F1F"/>
          <w:sz w:val="21"/>
          <w:szCs w:val="21"/>
          <w:lang w:eastAsia="en-SG"/>
        </w:rPr>
        <w:t>geopy</w:t>
      </w:r>
      <w:proofErr w:type="spellEnd"/>
      <w:r>
        <w:rPr>
          <w:rFonts w:ascii="Arial" w:eastAsia="Times New Roman" w:hAnsi="Arial" w:cs="Arial"/>
          <w:color w:val="1F1F1F"/>
          <w:sz w:val="21"/>
          <w:szCs w:val="21"/>
          <w:lang w:eastAsia="en-SG"/>
        </w:rPr>
        <w:t xml:space="preserve"> package is used to convert the planning area to its respective longitude and latitude values. For which, the query will search the location point at a 2.5km radius, identifying </w:t>
      </w:r>
      <w:r w:rsidR="00D62EF3">
        <w:rPr>
          <w:rFonts w:ascii="Arial" w:eastAsia="Times New Roman" w:hAnsi="Arial" w:cs="Arial"/>
          <w:color w:val="1F1F1F"/>
          <w:sz w:val="21"/>
          <w:szCs w:val="21"/>
          <w:lang w:eastAsia="en-SG"/>
        </w:rPr>
        <w:t xml:space="preserve">nearby budget food venues. </w:t>
      </w:r>
    </w:p>
    <w:p w14:paraId="62959259" w14:textId="4D1634C0" w:rsidR="00D62EF3" w:rsidRDefault="00D62EF3" w:rsidP="00D62EF3">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As such, we will obtain our features for our analysis. Since</w:t>
      </w:r>
      <w:r>
        <w:rPr>
          <w:rFonts w:ascii="Helvetica" w:hAnsi="Helvetica" w:cs="Helvetica"/>
          <w:color w:val="000000"/>
          <w:sz w:val="21"/>
          <w:szCs w:val="21"/>
          <w:shd w:val="clear" w:color="auto" w:fill="FFFFFF"/>
        </w:rPr>
        <w:t xml:space="preserve"> the two features have different ranges, by normalising/standardizing the features around the </w:t>
      </w:r>
      <w:proofErr w:type="spellStart"/>
      <w:r>
        <w:rPr>
          <w:rFonts w:ascii="Helvetica" w:hAnsi="Helvetica" w:cs="Helvetica"/>
          <w:color w:val="000000"/>
          <w:sz w:val="21"/>
          <w:szCs w:val="21"/>
          <w:shd w:val="clear" w:color="auto" w:fill="FFFFFF"/>
        </w:rPr>
        <w:t>center</w:t>
      </w:r>
      <w:proofErr w:type="spellEnd"/>
      <w:r>
        <w:rPr>
          <w:rFonts w:ascii="Helvetica" w:hAnsi="Helvetica" w:cs="Helvetica"/>
          <w:color w:val="000000"/>
          <w:sz w:val="21"/>
          <w:szCs w:val="21"/>
          <w:shd w:val="clear" w:color="auto" w:fill="FFFFFF"/>
        </w:rPr>
        <w:t xml:space="preserve"> at 0 and with a standard deviation of 1, we can prevent the bias contributed by different scales. This is because the measurements of each feature is in different units and do not contribute equally to the analysis.</w:t>
      </w:r>
    </w:p>
    <w:p w14:paraId="520085C7" w14:textId="77777777" w:rsidR="00D62EF3" w:rsidRDefault="00D62EF3" w:rsidP="00137ACB">
      <w:pPr>
        <w:shd w:val="clear" w:color="auto" w:fill="FFFFFF"/>
        <w:spacing w:before="100" w:beforeAutospacing="1" w:after="150" w:line="240" w:lineRule="auto"/>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Then, K-means clustering is performed using the featurised data to obtain similar clusters. An optimal K is searched by fitting various values of K and finding the sum of squared differences. </w:t>
      </w:r>
    </w:p>
    <w:p w14:paraId="4E7D357B" w14:textId="77777777" w:rsidR="00D62EF3" w:rsidRDefault="00D62EF3">
      <w:pPr>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br w:type="page"/>
      </w:r>
    </w:p>
    <w:p w14:paraId="3EABE5CB" w14:textId="736772FD" w:rsidR="00137ACB" w:rsidRDefault="00D62EF3" w:rsidP="00137ACB">
      <w:pPr>
        <w:shd w:val="clear" w:color="auto" w:fill="FFFFFF"/>
        <w:spacing w:before="100" w:beforeAutospacing="1" w:after="150" w:line="240" w:lineRule="auto"/>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lastRenderedPageBreak/>
        <w:t>The plot below shows the relationship between varying K and error values.</w:t>
      </w:r>
    </w:p>
    <w:p w14:paraId="54C2E640" w14:textId="182C9331" w:rsidR="00D62EF3" w:rsidRDefault="00D62EF3" w:rsidP="00D62EF3">
      <w:pPr>
        <w:shd w:val="clear" w:color="auto" w:fill="FFFFFF"/>
        <w:spacing w:before="100" w:beforeAutospacing="1" w:after="150" w:line="240" w:lineRule="auto"/>
        <w:jc w:val="center"/>
        <w:rPr>
          <w:rFonts w:ascii="Arial" w:eastAsia="Times New Roman" w:hAnsi="Arial" w:cs="Arial"/>
          <w:color w:val="1F1F1F"/>
          <w:sz w:val="21"/>
          <w:szCs w:val="21"/>
          <w:lang w:eastAsia="en-SG"/>
        </w:rPr>
      </w:pPr>
      <w:r>
        <w:rPr>
          <w:noProof/>
        </w:rPr>
        <w:drawing>
          <wp:inline distT="0" distB="0" distL="0" distR="0" wp14:anchorId="5C55D8DE" wp14:editId="7BFF9CBA">
            <wp:extent cx="3721210" cy="251039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256" cy="2538082"/>
                    </a:xfrm>
                    <a:prstGeom prst="rect">
                      <a:avLst/>
                    </a:prstGeom>
                  </pic:spPr>
                </pic:pic>
              </a:graphicData>
            </a:graphic>
          </wp:inline>
        </w:drawing>
      </w:r>
    </w:p>
    <w:p w14:paraId="1FA9BC7B" w14:textId="079B28BF" w:rsidR="00D62EF3" w:rsidRDefault="00D62EF3" w:rsidP="00D62EF3">
      <w:pPr>
        <w:shd w:val="clear" w:color="auto" w:fill="FFFFFF"/>
        <w:spacing w:before="100" w:beforeAutospacing="1" w:after="150" w:line="240" w:lineRule="auto"/>
        <w:jc w:val="both"/>
        <w:rPr>
          <w:rFonts w:ascii="Helvetica" w:hAnsi="Helvetica" w:cs="Helvetica"/>
          <w:color w:val="000000"/>
          <w:sz w:val="21"/>
          <w:szCs w:val="21"/>
          <w:shd w:val="clear" w:color="auto" w:fill="FFFFFF"/>
        </w:rPr>
      </w:pPr>
      <w:r>
        <w:rPr>
          <w:rFonts w:ascii="Arial" w:eastAsia="Times New Roman" w:hAnsi="Arial" w:cs="Arial"/>
          <w:color w:val="1F1F1F"/>
          <w:sz w:val="21"/>
          <w:szCs w:val="21"/>
          <w:lang w:eastAsia="en-SG"/>
        </w:rPr>
        <w:t>Cluster number K = 2 appears to receive the most drop in error. However,</w:t>
      </w:r>
      <w:r w:rsidRPr="00D62EF3">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n this case, any number of cluster</w:t>
      </w:r>
      <w:r>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 xml:space="preserve"> from 2 to 5 is feasible</w:t>
      </w:r>
      <w:r>
        <w:rPr>
          <w:rFonts w:ascii="Helvetica" w:hAnsi="Helvetica" w:cs="Helvetica"/>
          <w:color w:val="000000"/>
          <w:sz w:val="21"/>
          <w:szCs w:val="21"/>
          <w:shd w:val="clear" w:color="auto" w:fill="FFFFFF"/>
        </w:rPr>
        <w:t xml:space="preserve"> as we would like to narrow down the clusters</w:t>
      </w:r>
      <w:r>
        <w:rPr>
          <w:rFonts w:ascii="Helvetica" w:hAnsi="Helvetica" w:cs="Helvetica"/>
          <w:color w:val="000000"/>
          <w:sz w:val="21"/>
          <w:szCs w:val="21"/>
          <w:shd w:val="clear" w:color="auto" w:fill="FFFFFF"/>
        </w:rPr>
        <w:t>. We'll select 5 to better segment and identify different kinds of in need households (low income, high number vs low number of available food services)</w:t>
      </w:r>
      <w:r>
        <w:rPr>
          <w:rFonts w:ascii="Helvetica" w:hAnsi="Helvetica" w:cs="Helvetica"/>
          <w:color w:val="000000"/>
          <w:sz w:val="21"/>
          <w:szCs w:val="21"/>
          <w:shd w:val="clear" w:color="auto" w:fill="FFFFFF"/>
        </w:rPr>
        <w:t>.</w:t>
      </w:r>
    </w:p>
    <w:p w14:paraId="6676E3C7" w14:textId="77777777" w:rsidR="00D62EF3" w:rsidRPr="00137ACB" w:rsidRDefault="00D62EF3" w:rsidP="00D62EF3">
      <w:pPr>
        <w:shd w:val="clear" w:color="auto" w:fill="FFFFFF"/>
        <w:spacing w:before="100" w:beforeAutospacing="1" w:after="150" w:line="240" w:lineRule="auto"/>
        <w:jc w:val="both"/>
        <w:rPr>
          <w:rFonts w:ascii="Helvetica" w:hAnsi="Helvetica" w:cs="Helvetica"/>
          <w:color w:val="000000"/>
          <w:sz w:val="21"/>
          <w:szCs w:val="21"/>
          <w:shd w:val="clear" w:color="auto" w:fill="FFFFFF"/>
        </w:rPr>
      </w:pPr>
    </w:p>
    <w:p w14:paraId="66B23C8D" w14:textId="7A0D3290" w:rsidR="00137ACB" w:rsidRDefault="00137ACB" w:rsidP="00137ACB">
      <w:pPr>
        <w:shd w:val="clear" w:color="auto" w:fill="FFFFFF"/>
        <w:spacing w:before="100" w:beforeAutospacing="1" w:after="150" w:line="240" w:lineRule="auto"/>
        <w:rPr>
          <w:rFonts w:ascii="Arial" w:eastAsia="Times New Roman" w:hAnsi="Arial" w:cs="Arial"/>
          <w:b/>
          <w:bCs/>
          <w:color w:val="1F1F1F"/>
          <w:sz w:val="21"/>
          <w:szCs w:val="21"/>
          <w:lang w:eastAsia="en-SG"/>
        </w:rPr>
      </w:pPr>
      <w:r w:rsidRPr="00137ACB">
        <w:rPr>
          <w:rFonts w:ascii="Arial" w:eastAsia="Times New Roman" w:hAnsi="Arial" w:cs="Arial"/>
          <w:b/>
          <w:bCs/>
          <w:color w:val="1F1F1F"/>
          <w:sz w:val="21"/>
          <w:szCs w:val="21"/>
          <w:lang w:eastAsia="en-SG"/>
        </w:rPr>
        <w:t xml:space="preserve">Results </w:t>
      </w:r>
    </w:p>
    <w:p w14:paraId="6759C661" w14:textId="00F36285" w:rsidR="00D62EF3" w:rsidRPr="00D62EF3" w:rsidRDefault="00D62EF3" w:rsidP="00137ACB">
      <w:pPr>
        <w:shd w:val="clear" w:color="auto" w:fill="FFFFFF"/>
        <w:spacing w:before="100" w:beforeAutospacing="1" w:after="150" w:line="240" w:lineRule="auto"/>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The below two tables shows the </w:t>
      </w:r>
      <w:r>
        <w:rPr>
          <w:rFonts w:ascii="Helvetica" w:hAnsi="Helvetica" w:cs="Helvetica"/>
          <w:color w:val="000000"/>
          <w:sz w:val="21"/>
          <w:szCs w:val="21"/>
          <w:shd w:val="clear" w:color="auto" w:fill="FFFFFF"/>
        </w:rPr>
        <w:t>sort</w:t>
      </w:r>
      <w:r>
        <w:rPr>
          <w:rFonts w:ascii="Helvetica" w:hAnsi="Helvetica" w:cs="Helvetica"/>
          <w:color w:val="000000"/>
          <w:sz w:val="21"/>
          <w:szCs w:val="21"/>
          <w:shd w:val="clear" w:color="auto" w:fill="FFFFFF"/>
        </w:rPr>
        <w:t>ed</w:t>
      </w:r>
      <w:r>
        <w:rPr>
          <w:rFonts w:ascii="Helvetica" w:hAnsi="Helvetica" w:cs="Helvetica"/>
          <w:color w:val="000000"/>
          <w:sz w:val="21"/>
          <w:szCs w:val="21"/>
          <w:shd w:val="clear" w:color="auto" w:fill="FFFFFF"/>
        </w:rPr>
        <w:t xml:space="preserve"> data according to percentage of low income </w:t>
      </w:r>
      <w:r>
        <w:rPr>
          <w:rFonts w:ascii="Helvetica" w:hAnsi="Helvetica" w:cs="Helvetica"/>
          <w:color w:val="000000"/>
          <w:sz w:val="21"/>
          <w:szCs w:val="21"/>
          <w:shd w:val="clear" w:color="auto" w:fill="FFFFFF"/>
        </w:rPr>
        <w:t>first and</w:t>
      </w:r>
      <w:r>
        <w:rPr>
          <w:rFonts w:ascii="Helvetica" w:hAnsi="Helvetica" w:cs="Helvetica"/>
          <w:color w:val="000000"/>
          <w:sz w:val="21"/>
          <w:szCs w:val="21"/>
          <w:shd w:val="clear" w:color="auto" w:fill="FFFFFF"/>
        </w:rPr>
        <w:t xml:space="preserve"> number of budget food services nearby</w:t>
      </w:r>
      <w:r>
        <w:rPr>
          <w:rFonts w:ascii="Helvetica" w:hAnsi="Helvetica" w:cs="Helvetica"/>
          <w:color w:val="000000"/>
          <w:sz w:val="21"/>
          <w:szCs w:val="21"/>
          <w:shd w:val="clear" w:color="auto" w:fill="FFFFFF"/>
        </w:rPr>
        <w:t xml:space="preserve"> first respectively. This is</w:t>
      </w:r>
      <w:r>
        <w:rPr>
          <w:rFonts w:ascii="Helvetica" w:hAnsi="Helvetica" w:cs="Helvetica"/>
          <w:color w:val="000000"/>
          <w:sz w:val="21"/>
          <w:szCs w:val="21"/>
          <w:shd w:val="clear" w:color="auto" w:fill="FFFFFF"/>
        </w:rPr>
        <w:t xml:space="preserve"> to identify the pattern of the cluster IDs assigned to each planning area</w:t>
      </w:r>
      <w:r>
        <w:rPr>
          <w:rFonts w:ascii="Helvetica" w:hAnsi="Helvetica" w:cs="Helvetica"/>
          <w:color w:val="000000"/>
          <w:sz w:val="21"/>
          <w:szCs w:val="21"/>
          <w:shd w:val="clear" w:color="auto" w:fill="FFFFFF"/>
        </w:rPr>
        <w:t>.</w:t>
      </w:r>
    </w:p>
    <w:p w14:paraId="6EA8D01A" w14:textId="49DFB6B8" w:rsidR="00217911" w:rsidRDefault="00217911" w:rsidP="00137ACB">
      <w:pPr>
        <w:shd w:val="clear" w:color="auto" w:fill="FFFFFF"/>
        <w:spacing w:before="100" w:beforeAutospacing="1" w:after="150" w:line="240" w:lineRule="auto"/>
        <w:rPr>
          <w:rFonts w:ascii="Arial" w:eastAsia="Times New Roman" w:hAnsi="Arial" w:cs="Arial"/>
          <w:color w:val="1F1F1F"/>
          <w:sz w:val="21"/>
          <w:szCs w:val="21"/>
          <w:lang w:eastAsia="en-SG"/>
        </w:rPr>
      </w:pPr>
      <w:r>
        <w:rPr>
          <w:noProof/>
        </w:rPr>
        <w:drawing>
          <wp:inline distT="0" distB="0" distL="0" distR="0" wp14:anchorId="11B3A6B6" wp14:editId="4EB36DF2">
            <wp:extent cx="2803253" cy="3434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001" cy="3443231"/>
                    </a:xfrm>
                    <a:prstGeom prst="rect">
                      <a:avLst/>
                    </a:prstGeom>
                  </pic:spPr>
                </pic:pic>
              </a:graphicData>
            </a:graphic>
          </wp:inline>
        </w:drawing>
      </w:r>
      <w:r>
        <w:rPr>
          <w:rFonts w:ascii="Arial" w:eastAsia="Times New Roman" w:hAnsi="Arial" w:cs="Arial"/>
          <w:color w:val="1F1F1F"/>
          <w:sz w:val="21"/>
          <w:szCs w:val="21"/>
          <w:lang w:eastAsia="en-SG"/>
        </w:rPr>
        <w:t xml:space="preserve">  </w:t>
      </w:r>
      <w:r>
        <w:rPr>
          <w:noProof/>
        </w:rPr>
        <w:drawing>
          <wp:inline distT="0" distB="0" distL="0" distR="0" wp14:anchorId="3C06DFFC" wp14:editId="18B7D83F">
            <wp:extent cx="2813942" cy="345086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1761" cy="3484982"/>
                    </a:xfrm>
                    <a:prstGeom prst="rect">
                      <a:avLst/>
                    </a:prstGeom>
                  </pic:spPr>
                </pic:pic>
              </a:graphicData>
            </a:graphic>
          </wp:inline>
        </w:drawing>
      </w:r>
    </w:p>
    <w:p w14:paraId="0796C000" w14:textId="0F3435E4" w:rsidR="00D62EF3" w:rsidRDefault="00D62EF3" w:rsidP="00D62EF3">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lastRenderedPageBreak/>
        <w:t>The scatter clutter plot is as shown below.</w:t>
      </w:r>
      <w:r w:rsidRPr="00D62EF3">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W</w:t>
      </w:r>
      <w:r>
        <w:rPr>
          <w:rFonts w:ascii="Helvetica" w:hAnsi="Helvetica" w:cs="Helvetica"/>
          <w:color w:val="000000"/>
          <w:sz w:val="21"/>
          <w:szCs w:val="21"/>
          <w:shd w:val="clear" w:color="auto" w:fill="FFFFFF"/>
        </w:rPr>
        <w:t xml:space="preserve">e </w:t>
      </w:r>
      <w:r>
        <w:rPr>
          <w:rFonts w:ascii="Helvetica" w:hAnsi="Helvetica" w:cs="Helvetica"/>
          <w:color w:val="000000"/>
          <w:sz w:val="21"/>
          <w:szCs w:val="21"/>
          <w:shd w:val="clear" w:color="auto" w:fill="FFFFFF"/>
        </w:rPr>
        <w:t>observe</w:t>
      </w:r>
      <w:r>
        <w:rPr>
          <w:rFonts w:ascii="Helvetica" w:hAnsi="Helvetica" w:cs="Helvetica"/>
          <w:color w:val="000000"/>
          <w:sz w:val="21"/>
          <w:szCs w:val="21"/>
          <w:shd w:val="clear" w:color="auto" w:fill="FFFFFF"/>
        </w:rPr>
        <w:t xml:space="preserve"> that cluster ID 1 (</w:t>
      </w:r>
      <w:proofErr w:type="gramStart"/>
      <w:r>
        <w:rPr>
          <w:rFonts w:ascii="Helvetica" w:hAnsi="Helvetica" w:cs="Helvetica"/>
          <w:color w:val="000000"/>
          <w:sz w:val="21"/>
          <w:szCs w:val="21"/>
          <w:shd w:val="clear" w:color="auto" w:fill="FFFFFF"/>
        </w:rPr>
        <w:t>dark-blue</w:t>
      </w:r>
      <w:proofErr w:type="gramEnd"/>
      <w:r>
        <w:rPr>
          <w:rFonts w:ascii="Helvetica" w:hAnsi="Helvetica" w:cs="Helvetica"/>
          <w:color w:val="000000"/>
          <w:sz w:val="21"/>
          <w:szCs w:val="21"/>
          <w:shd w:val="clear" w:color="auto" w:fill="FFFFFF"/>
        </w:rPr>
        <w:t>) is our top priority, since the planning area have largest proportion of low income and very low number of food services nearby. The next on the list would be cluster ID 4 (yellow) since they have low income but rather high number of food services nearby.</w:t>
      </w:r>
    </w:p>
    <w:p w14:paraId="3C12307C" w14:textId="6E4EA398" w:rsidR="00217911" w:rsidRDefault="00217911" w:rsidP="00D62EF3">
      <w:pPr>
        <w:shd w:val="clear" w:color="auto" w:fill="FFFFFF"/>
        <w:spacing w:before="100" w:beforeAutospacing="1" w:after="150" w:line="240" w:lineRule="auto"/>
        <w:jc w:val="center"/>
        <w:rPr>
          <w:rFonts w:ascii="Arial" w:eastAsia="Times New Roman" w:hAnsi="Arial" w:cs="Arial"/>
          <w:color w:val="1F1F1F"/>
          <w:sz w:val="21"/>
          <w:szCs w:val="21"/>
          <w:lang w:eastAsia="en-SG"/>
        </w:rPr>
      </w:pPr>
      <w:r>
        <w:rPr>
          <w:noProof/>
        </w:rPr>
        <w:drawing>
          <wp:inline distT="0" distB="0" distL="0" distR="0" wp14:anchorId="309E5E00" wp14:editId="6DC30974">
            <wp:extent cx="4015408" cy="261785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0923" cy="2634491"/>
                    </a:xfrm>
                    <a:prstGeom prst="rect">
                      <a:avLst/>
                    </a:prstGeom>
                  </pic:spPr>
                </pic:pic>
              </a:graphicData>
            </a:graphic>
          </wp:inline>
        </w:drawing>
      </w:r>
    </w:p>
    <w:p w14:paraId="59E6F32E" w14:textId="548B3EA9" w:rsidR="00D62EF3" w:rsidRDefault="00D62EF3" w:rsidP="00D62EF3">
      <w:pPr>
        <w:shd w:val="clear" w:color="auto" w:fill="FFFFFF"/>
        <w:spacing w:before="100" w:beforeAutospacing="1" w:after="150" w:line="240" w:lineRule="auto"/>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By plotting the planning area labelled according to clusters on the satellite map of Singapore, we can identify the regions of similar planning areas.</w:t>
      </w:r>
      <w:r w:rsidRPr="00D62EF3">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ur priority clusters are cluster 1 (purple) and 4 (orange).</w:t>
      </w:r>
    </w:p>
    <w:p w14:paraId="33C8B7FE" w14:textId="31FE9F1E" w:rsidR="00217911" w:rsidRDefault="00217911" w:rsidP="00137ACB">
      <w:pPr>
        <w:shd w:val="clear" w:color="auto" w:fill="FFFFFF"/>
        <w:spacing w:before="100" w:beforeAutospacing="1" w:after="150" w:line="240" w:lineRule="auto"/>
        <w:rPr>
          <w:rFonts w:ascii="Arial" w:eastAsia="Times New Roman" w:hAnsi="Arial" w:cs="Arial"/>
          <w:color w:val="1F1F1F"/>
          <w:sz w:val="21"/>
          <w:szCs w:val="21"/>
          <w:lang w:eastAsia="en-SG"/>
        </w:rPr>
      </w:pPr>
      <w:r>
        <w:rPr>
          <w:noProof/>
        </w:rPr>
        <w:drawing>
          <wp:inline distT="0" distB="0" distL="0" distR="0" wp14:anchorId="102B1020" wp14:editId="366C98E1">
            <wp:extent cx="5731510" cy="3434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4715"/>
                    </a:xfrm>
                    <a:prstGeom prst="rect">
                      <a:avLst/>
                    </a:prstGeom>
                  </pic:spPr>
                </pic:pic>
              </a:graphicData>
            </a:graphic>
          </wp:inline>
        </w:drawing>
      </w:r>
    </w:p>
    <w:p w14:paraId="15CC932A" w14:textId="77777777" w:rsidR="00D62EF3" w:rsidRDefault="00D62EF3">
      <w:pPr>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br w:type="page"/>
      </w:r>
    </w:p>
    <w:p w14:paraId="71829AE9" w14:textId="04D07D5D" w:rsidR="00137ACB" w:rsidRDefault="00137ACB" w:rsidP="00137ACB">
      <w:pPr>
        <w:shd w:val="clear" w:color="auto" w:fill="FFFFFF"/>
        <w:spacing w:before="100" w:beforeAutospacing="1" w:after="150" w:line="240" w:lineRule="auto"/>
        <w:rPr>
          <w:rFonts w:ascii="Arial" w:eastAsia="Times New Roman" w:hAnsi="Arial" w:cs="Arial"/>
          <w:b/>
          <w:bCs/>
          <w:color w:val="1F1F1F"/>
          <w:sz w:val="21"/>
          <w:szCs w:val="21"/>
          <w:lang w:eastAsia="en-SG"/>
        </w:rPr>
      </w:pPr>
      <w:r w:rsidRPr="00137ACB">
        <w:rPr>
          <w:rFonts w:ascii="Arial" w:eastAsia="Times New Roman" w:hAnsi="Arial" w:cs="Arial"/>
          <w:b/>
          <w:bCs/>
          <w:color w:val="1F1F1F"/>
          <w:sz w:val="21"/>
          <w:szCs w:val="21"/>
          <w:lang w:eastAsia="en-SG"/>
        </w:rPr>
        <w:lastRenderedPageBreak/>
        <w:t xml:space="preserve">Discussion </w:t>
      </w:r>
    </w:p>
    <w:p w14:paraId="4D6619AD" w14:textId="39B4A13C" w:rsidR="00D62EF3" w:rsidRDefault="00FB6EA9" w:rsidP="00FB6EA9">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The analysis has shown that even though there is a clear distinction between planning areas with respect to the proportion of low-income residents, there is always a low-income population in each planning area. This might be contributed to non-working family households in </w:t>
      </w:r>
      <w:proofErr w:type="gramStart"/>
      <w:r>
        <w:rPr>
          <w:rFonts w:ascii="Arial" w:eastAsia="Times New Roman" w:hAnsi="Arial" w:cs="Arial"/>
          <w:color w:val="1F1F1F"/>
          <w:sz w:val="21"/>
          <w:szCs w:val="21"/>
          <w:lang w:eastAsia="en-SG"/>
        </w:rPr>
        <w:t>middle and upper class</w:t>
      </w:r>
      <w:proofErr w:type="gramEnd"/>
      <w:r>
        <w:rPr>
          <w:rFonts w:ascii="Arial" w:eastAsia="Times New Roman" w:hAnsi="Arial" w:cs="Arial"/>
          <w:color w:val="1F1F1F"/>
          <w:sz w:val="21"/>
          <w:szCs w:val="21"/>
          <w:lang w:eastAsia="en-SG"/>
        </w:rPr>
        <w:t xml:space="preserve"> families that are either retired or working a low salary job.</w:t>
      </w:r>
    </w:p>
    <w:p w14:paraId="7937760A" w14:textId="77777777" w:rsidR="00FB6EA9" w:rsidRDefault="00FB6EA9" w:rsidP="00FB6EA9">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Therefore, the analysis has siphoned out the highest proportion of low-income residents in the segmented planning areas to support them since they might be a retiring community or an entirely low-income community. The generalisation of planning area can be wide and might contribute to any inaccuracy in the priority listing, therefore a better choice would to further divide the planning areas into sub regions to target more specific smaller communities.</w:t>
      </w:r>
    </w:p>
    <w:p w14:paraId="2291EC30" w14:textId="5F23AF6C" w:rsidR="00FB6EA9" w:rsidRDefault="00FB6EA9" w:rsidP="00FB6EA9">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However, due to the restraint of access to public government data, the analysis shall resolute around planning areas.</w:t>
      </w:r>
    </w:p>
    <w:p w14:paraId="619A49FF" w14:textId="50DBFD51" w:rsidR="00FB6EA9" w:rsidRPr="00D62EF3" w:rsidRDefault="00FB6EA9" w:rsidP="00FB6EA9">
      <w:pPr>
        <w:shd w:val="clear" w:color="auto" w:fill="FFFFFF"/>
        <w:spacing w:before="100" w:beforeAutospacing="1" w:after="150" w:line="240" w:lineRule="auto"/>
        <w:jc w:val="both"/>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 </w:t>
      </w:r>
    </w:p>
    <w:p w14:paraId="4037AA1C" w14:textId="2C92076B" w:rsidR="00D62EF3" w:rsidRPr="00137ACB" w:rsidRDefault="00D62EF3" w:rsidP="00137ACB">
      <w:pPr>
        <w:shd w:val="clear" w:color="auto" w:fill="FFFFFF"/>
        <w:spacing w:before="100" w:beforeAutospacing="1" w:after="150" w:line="240" w:lineRule="auto"/>
        <w:rPr>
          <w:rFonts w:ascii="Arial" w:eastAsia="Times New Roman" w:hAnsi="Arial" w:cs="Arial"/>
          <w:b/>
          <w:bCs/>
          <w:color w:val="1F1F1F"/>
          <w:sz w:val="21"/>
          <w:szCs w:val="21"/>
          <w:lang w:eastAsia="en-SG"/>
        </w:rPr>
      </w:pPr>
      <w:r>
        <w:rPr>
          <w:rFonts w:ascii="Arial" w:eastAsia="Times New Roman" w:hAnsi="Arial" w:cs="Arial"/>
          <w:b/>
          <w:bCs/>
          <w:color w:val="1F1F1F"/>
          <w:sz w:val="21"/>
          <w:szCs w:val="21"/>
          <w:lang w:eastAsia="en-SG"/>
        </w:rPr>
        <w:t>Conclusion</w:t>
      </w:r>
    </w:p>
    <w:p w14:paraId="3B04107F" w14:textId="414038F3" w:rsidR="00137ACB" w:rsidRDefault="00D62EF3" w:rsidP="00D62EF3">
      <w:pPr>
        <w:shd w:val="clear" w:color="auto" w:fill="FFFFFF"/>
        <w:spacing w:before="100" w:beforeAutospacing="1" w:after="150" w:line="240" w:lineRule="auto"/>
        <w:rPr>
          <w:rFonts w:ascii="Arial" w:eastAsia="Times New Roman" w:hAnsi="Arial" w:cs="Arial"/>
          <w:color w:val="1F1F1F"/>
          <w:sz w:val="21"/>
          <w:szCs w:val="21"/>
          <w:lang w:eastAsia="en-SG"/>
        </w:rPr>
      </w:pPr>
      <w:r>
        <w:rPr>
          <w:rFonts w:ascii="Arial" w:eastAsia="Times New Roman" w:hAnsi="Arial" w:cs="Arial"/>
          <w:color w:val="1F1F1F"/>
          <w:sz w:val="21"/>
          <w:szCs w:val="21"/>
          <w:lang w:eastAsia="en-SG"/>
        </w:rPr>
        <w:t xml:space="preserve">From this analysis, we have gotten insight over which </w:t>
      </w:r>
      <w:r>
        <w:rPr>
          <w:rFonts w:ascii="Helvetica" w:hAnsi="Helvetica" w:cs="Helvetica"/>
          <w:color w:val="000000"/>
          <w:sz w:val="21"/>
          <w:szCs w:val="21"/>
          <w:shd w:val="clear" w:color="auto" w:fill="FFFFFF"/>
        </w:rPr>
        <w:t>planning areas are on top priority for food charity handouts</w:t>
      </w:r>
      <w:r>
        <w:rPr>
          <w:rFonts w:ascii="Helvetica" w:hAnsi="Helvetica" w:cs="Helvetica"/>
          <w:color w:val="000000"/>
          <w:sz w:val="21"/>
          <w:szCs w:val="21"/>
          <w:shd w:val="clear" w:color="auto" w:fill="FFFFFF"/>
        </w:rPr>
        <w:t xml:space="preserve">, matching the </w:t>
      </w:r>
      <w:r>
        <w:rPr>
          <w:rFonts w:ascii="Helvetica" w:hAnsi="Helvetica" w:cs="Helvetica"/>
          <w:color w:val="000000"/>
          <w:sz w:val="21"/>
          <w:szCs w:val="21"/>
          <w:shd w:val="clear" w:color="auto" w:fill="FFFFFF"/>
        </w:rPr>
        <w:t>criteria</w:t>
      </w:r>
      <w:r>
        <w:rPr>
          <w:rFonts w:ascii="Helvetica" w:hAnsi="Helvetica" w:cs="Helvetica"/>
          <w:color w:val="000000"/>
          <w:sz w:val="21"/>
          <w:szCs w:val="21"/>
          <w:shd w:val="clear" w:color="auto" w:fill="FFFFFF"/>
        </w:rPr>
        <w:t xml:space="preserve"> of high proportion of</w:t>
      </w:r>
      <w:r>
        <w:rPr>
          <w:rFonts w:ascii="Helvetica" w:hAnsi="Helvetica" w:cs="Helvetica"/>
          <w:color w:val="000000"/>
          <w:sz w:val="21"/>
          <w:szCs w:val="21"/>
          <w:shd w:val="clear" w:color="auto" w:fill="FFFFFF"/>
        </w:rPr>
        <w:t xml:space="preserve"> low</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income </w:t>
      </w:r>
      <w:r>
        <w:rPr>
          <w:rFonts w:ascii="Helvetica" w:hAnsi="Helvetica" w:cs="Helvetica"/>
          <w:color w:val="000000"/>
          <w:sz w:val="21"/>
          <w:szCs w:val="21"/>
          <w:shd w:val="clear" w:color="auto" w:fill="FFFFFF"/>
        </w:rPr>
        <w:t>residents and</w:t>
      </w:r>
      <w:r>
        <w:rPr>
          <w:rFonts w:ascii="Helvetica" w:hAnsi="Helvetica" w:cs="Helvetica"/>
          <w:color w:val="000000"/>
          <w:sz w:val="21"/>
          <w:szCs w:val="21"/>
          <w:shd w:val="clear" w:color="auto" w:fill="FFFFFF"/>
        </w:rPr>
        <w:t xml:space="preserve"> lack of food services </w:t>
      </w:r>
      <w:r>
        <w:rPr>
          <w:rFonts w:ascii="Helvetica" w:hAnsi="Helvetica" w:cs="Helvetica"/>
          <w:color w:val="000000"/>
          <w:sz w:val="21"/>
          <w:szCs w:val="21"/>
          <w:shd w:val="clear" w:color="auto" w:fill="FFFFFF"/>
        </w:rPr>
        <w:t xml:space="preserve">in </w:t>
      </w:r>
      <w:r>
        <w:rPr>
          <w:rFonts w:ascii="Helvetica" w:hAnsi="Helvetica" w:cs="Helvetica"/>
          <w:color w:val="000000"/>
          <w:sz w:val="21"/>
          <w:szCs w:val="21"/>
          <w:shd w:val="clear" w:color="auto" w:fill="FFFFFF"/>
        </w:rPr>
        <w:t>nearby</w:t>
      </w:r>
      <w:r>
        <w:rPr>
          <w:rFonts w:ascii="Helvetica" w:hAnsi="Helvetica" w:cs="Helvetica"/>
          <w:color w:val="000000"/>
          <w:sz w:val="21"/>
          <w:szCs w:val="21"/>
          <w:shd w:val="clear" w:color="auto" w:fill="FFFFFF"/>
        </w:rPr>
        <w:t xml:space="preserve"> vicinity.</w:t>
      </w:r>
      <w:r w:rsidR="00FB6EA9">
        <w:rPr>
          <w:rFonts w:ascii="Helvetica" w:hAnsi="Helvetica" w:cs="Helvetica"/>
          <w:color w:val="000000"/>
          <w:sz w:val="21"/>
          <w:szCs w:val="21"/>
          <w:shd w:val="clear" w:color="auto" w:fill="FFFFFF"/>
        </w:rPr>
        <w:t xml:space="preserve"> </w:t>
      </w:r>
      <w:r w:rsidR="00FB6EA9">
        <w:rPr>
          <w:rFonts w:ascii="Helvetica" w:hAnsi="Helvetica" w:cs="Helvetica"/>
          <w:color w:val="000000"/>
          <w:sz w:val="21"/>
          <w:szCs w:val="21"/>
          <w:shd w:val="clear" w:color="auto" w:fill="FFFFFF"/>
        </w:rPr>
        <w:t>By targeting dense low-income communities without easy access to food, the</w:t>
      </w:r>
      <w:r w:rsidR="00FB6EA9">
        <w:rPr>
          <w:rFonts w:ascii="Helvetica" w:hAnsi="Helvetica" w:cs="Helvetica"/>
          <w:color w:val="000000"/>
          <w:sz w:val="21"/>
          <w:szCs w:val="21"/>
          <w:shd w:val="clear" w:color="auto" w:fill="FFFFFF"/>
        </w:rPr>
        <w:t xml:space="preserve"> similarity information</w:t>
      </w:r>
      <w:r w:rsidR="00FB6EA9">
        <w:rPr>
          <w:rFonts w:ascii="Helvetica" w:hAnsi="Helvetica" w:cs="Helvetica"/>
          <w:color w:val="000000"/>
          <w:sz w:val="21"/>
          <w:szCs w:val="21"/>
          <w:shd w:val="clear" w:color="auto" w:fill="FFFFFF"/>
        </w:rPr>
        <w:t xml:space="preserve"> can contribute</w:t>
      </w:r>
      <w:r w:rsidR="00FB6EA9">
        <w:rPr>
          <w:rFonts w:ascii="Helvetica" w:hAnsi="Helvetica" w:cs="Helvetica"/>
          <w:color w:val="000000"/>
          <w:sz w:val="21"/>
          <w:szCs w:val="21"/>
          <w:shd w:val="clear" w:color="auto" w:fill="FFFFFF"/>
        </w:rPr>
        <w:t xml:space="preserve"> to better decision making for any charitable entity to deliver their contributions in hopes to maximise the impact of their kind acts. </w:t>
      </w:r>
    </w:p>
    <w:p w14:paraId="32AD7C40" w14:textId="02795C24" w:rsidR="00D62EF3" w:rsidRPr="00137ACB" w:rsidRDefault="00D62EF3" w:rsidP="00D62EF3">
      <w:pPr>
        <w:shd w:val="clear" w:color="auto" w:fill="FFFFFF"/>
        <w:spacing w:before="100" w:beforeAutospacing="1" w:after="150" w:line="240" w:lineRule="auto"/>
        <w:rPr>
          <w:rFonts w:ascii="Arial" w:eastAsia="Times New Roman" w:hAnsi="Arial" w:cs="Arial"/>
          <w:color w:val="1F1F1F"/>
          <w:sz w:val="21"/>
          <w:szCs w:val="21"/>
          <w:lang w:eastAsia="en-SG"/>
        </w:rPr>
      </w:pPr>
      <w:r>
        <w:rPr>
          <w:rFonts w:ascii="Helvetica" w:hAnsi="Helvetica" w:cs="Helvetica"/>
          <w:color w:val="000000"/>
          <w:sz w:val="21"/>
          <w:szCs w:val="21"/>
          <w:shd w:val="clear" w:color="auto" w:fill="FFFFFF"/>
        </w:rPr>
        <w:t>Not only is this analysis beneficial for providing information of top priority planning areas within need households, but also beneficial to identify the</w:t>
      </w:r>
      <w:r>
        <w:rPr>
          <w:rFonts w:ascii="Helvetica" w:hAnsi="Helvetica" w:cs="Helvetica"/>
          <w:color w:val="000000"/>
          <w:sz w:val="21"/>
          <w:szCs w:val="21"/>
          <w:shd w:val="clear" w:color="auto" w:fill="FFFFFF"/>
        </w:rPr>
        <w:t xml:space="preserve"> similar</w:t>
      </w:r>
      <w:r>
        <w:rPr>
          <w:rFonts w:ascii="Helvetica" w:hAnsi="Helvetica" w:cs="Helvetica"/>
          <w:color w:val="000000"/>
          <w:sz w:val="21"/>
          <w:szCs w:val="21"/>
          <w:shd w:val="clear" w:color="auto" w:fill="FFFFFF"/>
        </w:rPr>
        <w:t xml:space="preserve"> pattern of different classes within and between communities.</w:t>
      </w:r>
    </w:p>
    <w:p w14:paraId="25F9BE31" w14:textId="77777777" w:rsidR="00CE5F2F" w:rsidRDefault="00226C1D"/>
    <w:sectPr w:rsidR="00CE5F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0A5707"/>
    <w:multiLevelType w:val="multilevel"/>
    <w:tmpl w:val="E28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CB"/>
    <w:rsid w:val="00137ACB"/>
    <w:rsid w:val="00217911"/>
    <w:rsid w:val="00226C1D"/>
    <w:rsid w:val="00423CE3"/>
    <w:rsid w:val="00442616"/>
    <w:rsid w:val="00970D16"/>
    <w:rsid w:val="009B6C20"/>
    <w:rsid w:val="00D62EF3"/>
    <w:rsid w:val="00F94E2F"/>
    <w:rsid w:val="00FB6EA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A9756"/>
  <w15:chartTrackingRefBased/>
  <w15:docId w15:val="{A197F4EA-8C9A-4C58-BBA5-6A9418C80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7AC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7ACB"/>
    <w:rPr>
      <w:color w:val="0563C1" w:themeColor="hyperlink"/>
      <w:u w:val="single"/>
    </w:rPr>
  </w:style>
  <w:style w:type="character" w:styleId="UnresolvedMention">
    <w:name w:val="Unresolved Mention"/>
    <w:basedOn w:val="DefaultParagraphFont"/>
    <w:uiPriority w:val="99"/>
    <w:semiHidden/>
    <w:unhideWhenUsed/>
    <w:rsid w:val="00137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633786">
      <w:bodyDiv w:val="1"/>
      <w:marLeft w:val="0"/>
      <w:marRight w:val="0"/>
      <w:marTop w:val="0"/>
      <w:marBottom w:val="0"/>
      <w:divBdr>
        <w:top w:val="none" w:sz="0" w:space="0" w:color="auto"/>
        <w:left w:val="none" w:sz="0" w:space="0" w:color="auto"/>
        <w:bottom w:val="none" w:sz="0" w:space="0" w:color="auto"/>
        <w:right w:val="none" w:sz="0" w:space="0" w:color="auto"/>
      </w:divBdr>
    </w:div>
    <w:div w:id="1069889236">
      <w:bodyDiv w:val="1"/>
      <w:marLeft w:val="0"/>
      <w:marRight w:val="0"/>
      <w:marTop w:val="0"/>
      <w:marBottom w:val="0"/>
      <w:divBdr>
        <w:top w:val="none" w:sz="0" w:space="0" w:color="auto"/>
        <w:left w:val="none" w:sz="0" w:space="0" w:color="auto"/>
        <w:bottom w:val="none" w:sz="0" w:space="0" w:color="auto"/>
        <w:right w:val="none" w:sz="0" w:space="0" w:color="auto"/>
      </w:divBdr>
    </w:div>
    <w:div w:id="123431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ata.gov.sg/dataset/resident-working-persons-aged-15-years-over-by-planning-area-gross-monthly-income-from-work-2015"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A8AA5-0A7C-4BA6-9347-FB97FE4D1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Ong</dc:creator>
  <cp:keywords/>
  <dc:description/>
  <cp:lastModifiedBy>Yifan Ong</cp:lastModifiedBy>
  <cp:revision>4</cp:revision>
  <dcterms:created xsi:type="dcterms:W3CDTF">2020-06-04T04:02:00Z</dcterms:created>
  <dcterms:modified xsi:type="dcterms:W3CDTF">2020-06-04T05:43:00Z</dcterms:modified>
</cp:coreProperties>
</file>