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C1. Metal LC50 associations in verified contexts.</w:t>
      </w:r>
    </w:p>
    <w:tbl xmlns:a="http://schemas.openxmlformats.org/drawingml/2006/main" xmlns:pic="http://schemas.openxmlformats.org/drawingml/2006/picture">
      <w:tblPr>
        <w:tblLayout w:type="fixed"/>
        <w:jc w:val="center"/>
        <w:tblLook w:firstRow="1" w:lastRow="0" w:firstColumn="0" w:lastColumn="0" w:noHBand="0" w:noVBand="1"/>
      </w:tblPr>
      <w:tblGrid>
        <w:gridCol w:w="2220"/>
        <w:gridCol w:w="2220"/>
        <w:gridCol w:w="2220"/>
        <w:gridCol w:w="2220"/>
        <w:gridCol w:w="2220"/>
        <w:gridCol w:w="2220"/>
        <w:gridCol w:w="2220"/>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Contexts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Equal-reference 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Bootstrap bounds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Valid draws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Interpretation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0.094 to 0.918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0.441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 to 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19759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0.959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0.929 to 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19762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Not estimated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Only two references</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-0.295 to 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19857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 to 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18552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Not estimated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Two contexts: correlation uninformative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Not estimated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Two contexts: correlation uninformative</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Bounds are the 2.5th and 97.5th percentiles of valid equal-reference correlation estimates from 20,000 source-level bootstrap draws (seed 20260908). They are not intervals for covariance components. Very small source counts can yield unstable or degenerate distributions. The computational minimum of three references does not establish adequate support. Cd-Pb has one reference; its two-context r is not informative. C numbering is provisional.</w:t>
      </w:r>
    </w:p>
    <w:p>
      <w:pPr/>
      <w:r>
        <w:br w:type="pag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C2. Decomposition of weighted log-LC50 covariance.</w:t>
      </w:r>
    </w:p>
    <w:tbl xmlns:a="http://schemas.openxmlformats.org/drawingml/2006/main" xmlns:pic="http://schemas.openxmlformats.org/drawingml/2006/picture">
      <w:tblPr>
        <w:tblLayout w:type="fixed"/>
        <w:jc w:val="center"/>
        <w:tblLook w:firstRow="1" w:lastRow="0" w:firstColumn="0" w:lastColumn="0" w:noHBand="0" w:noVBand="1"/>
      </w:tblPr>
      <w:tblGrid>
        <w:gridCol w:w="2220"/>
        <w:gridCol w:w="2220"/>
        <w:gridCol w:w="2220"/>
        <w:gridCol w:w="2220"/>
        <w:gridCol w:w="2220"/>
        <w:gridCol w:w="2220"/>
        <w:gridCol w:w="2220"/>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Contexts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Total</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Between 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Within 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References with within-reference variation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1.539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1.427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3.474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3.474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Covariance uses natural-log molar LC50 values and normalized weights: each reference has equal total weight, distributed equally among its contexts. Total = between-reference + within-reference covariance (rounding may obscure equality). A single-context reference contributes no within-reference variation. A zero between-reference component for Cd-Pb follows from its single-reference design. Components do not identify causes or explained variance.</w:t>
      </w:r>
    </w:p>
    <w:p>
      <w:pPr/>
      <w:r>
        <w:br w:type="pag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C3. Scope sensitivity of metal associations.</w:t>
      </w:r>
    </w:p>
    <w:tbl xmlns:a="http://schemas.openxmlformats.org/drawingml/2006/main" xmlns:pic="http://schemas.openxmlformats.org/drawingml/2006/picture">
      <w:tblPr>
        <w:tblLayout w:type="fixed"/>
        <w:jc w:val="center"/>
        <w:tblLook w:firstRow="1" w:lastRow="0" w:firstColumn="0" w:lastColumn="0" w:noHBand="0" w:noVBand="1"/>
      </w:tblPr>
      <w:tblGrid>
        <w:gridCol w:w="3108"/>
        <w:gridCol w:w="3108"/>
        <w:gridCol w:w="3108"/>
        <w:gridCol w:w="3108"/>
        <w:gridCol w:w="3108"/>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Approved ledger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Strict verification</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96 h</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Exclude order-only labels</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21/10; 0.709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18/9; 0.729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9/5; 0.814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21/10; 0.709</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6/4; 0.441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0.919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0.919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6/4; 0.441</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6/4; 0.959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0.955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0.999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0.955</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0.990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0.990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0.999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0.990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0.904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not informative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0.918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0.904</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0.932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0.932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0.991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0.932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not informative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not informative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not informative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not informative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not informative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not informative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not informative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unavailable</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Each cell gives contexts/references; equal-reference r. Two-context correlations are suppressed as uninformative. One- or zero-context correlations are unavailable. These are overlapping sensitivity subsets, not independent replications. The order-label scope also excludes missing Species/Order labels in the implemented script. Bootstrap and source omission apply only to the approved-ledger scope.</w:t>
      </w:r>
    </w:p>
    <w:p>
      <w:pPr/>
      <w:r>
        <w:br w:type="pag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C4. Weighting and rank-based descriptive comparisons.</w:t>
      </w:r>
    </w:p>
    <w:tbl xmlns:a="http://schemas.openxmlformats.org/drawingml/2006/main" xmlns:pic="http://schemas.openxmlformats.org/drawingml/2006/picture">
      <w:tblPr>
        <w:tblLayout w:type="fixed"/>
        <w:jc w:val="center"/>
        <w:tblLook w:firstRow="1" w:lastRow="0" w:firstColumn="0" w:lastColumn="0" w:noHBand="0" w:noVBand="1"/>
      </w:tblPr>
      <w:tblGrid>
        <w:gridCol w:w="2220"/>
        <w:gridCol w:w="2220"/>
        <w:gridCol w:w="2220"/>
        <w:gridCol w:w="2220"/>
        <w:gridCol w:w="2220"/>
        <w:gridCol w:w="2220"/>
        <w:gridCol w:w="2220"/>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Contexts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Equal-reference Pearson 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Equal-context Pearson 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Context Spearman rho</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Within-centred r</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0.740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0.514</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0.441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0.456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0.371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0.997</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0.959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0.967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0.943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0.936</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0.981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0.068</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0.844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0.380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0.957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All values are descriptive outputs of the covariance analysis. Context weighting gives each context equal weight; reference weighting gives each source equal total weight. Spearman values use context ranks and are not a source-adjusted nonparametric hypothesis test. Two-context correlations are mathematically degenerate; see C1. Within-centred r can depend on very few varying references (C2) and does not adjust for all biological or experimental differences.</w:t>
      </w:r>
    </w:p>
    <w:p>
      <w:pPr/>
      <w:r>
        <w:br w:type="pag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C5. Leave-one-Reference-out results.</w:t>
      </w:r>
    </w:p>
    <w:tbl xmlns:a="http://schemas.openxmlformats.org/drawingml/2006/main" xmlns:pic="http://schemas.openxmlformats.org/drawingml/2006/picture">
      <w:tblPr>
        <w:tblLayout w:type="fixed"/>
        <w:jc w:val="center"/>
        <w:tblLook w:firstRow="1" w:lastRow="0" w:firstColumn="0" w:lastColumn="0" w:noHBand="0" w:noVBand="1"/>
      </w:tblPr>
      <w:tblGrid>
        <w:gridCol w:w="1942"/>
        <w:gridCol w:w="1942"/>
        <w:gridCol w:w="1942"/>
        <w:gridCol w:w="1942"/>
        <w:gridCol w:w="1942"/>
        <w:gridCol w:w="1942"/>
        <w:gridCol w:w="1942"/>
        <w:gridCol w:w="1942"/>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Omitted reference</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Remaining contexts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Remaining 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Equal-reference 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Total covariance</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Between 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Within references</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E_11097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1.752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0.038</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E_111315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0.481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0.631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E_14137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0.703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1.637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1.592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0.045</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E_153073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0.807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1.844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E_15726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0.749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E_166028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0.733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1.571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0.042</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E_5563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1.773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0.041</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E_8445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1.282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0.027</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W_013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0.706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1.471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1.453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0.018</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E_111315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0.003</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E_169337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0.726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0.003</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0.492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0.003</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E_5563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E_166028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1.867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0.017</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0.542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0.017</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E_6079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0.955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1.734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0.017</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E_8445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Each row is a source-omission result for the approved-ledger scope. The full table is split over two pages. Ranges across these rows describe sensitivity, not confidence intervals. Correlations based on only two remaining contexts are degenerate; one remaining reference cannot support between-reference inference. A dash denotes an undefined correlation, not a null association.</w:t>
      </w:r>
    </w:p>
    <w:p>
      <w:pPr/>
      <w:r>
        <w:br w:type="pag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C5 (continued). Leave-one-Reference-out results.</w:t>
      </w:r>
    </w:p>
    <w:tbl xmlns:a="http://schemas.openxmlformats.org/drawingml/2006/main" xmlns:pic="http://schemas.openxmlformats.org/drawingml/2006/picture">
      <w:tblPr>
        <w:tblLayout w:type="fixed"/>
        <w:jc w:val="center"/>
        <w:tblLook w:firstRow="1" w:lastRow="0" w:firstColumn="0" w:lastColumn="0" w:noHBand="0" w:noVBand="1"/>
      </w:tblPr>
      <w:tblGrid>
        <w:gridCol w:w="1942"/>
        <w:gridCol w:w="1942"/>
        <w:gridCol w:w="1942"/>
        <w:gridCol w:w="1942"/>
        <w:gridCol w:w="1942"/>
        <w:gridCol w:w="1942"/>
        <w:gridCol w:w="1942"/>
        <w:gridCol w:w="1942"/>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Omitted reference</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Remaining contexts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Remaining 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Equal-reference 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Total covariance</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Between 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Within references</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0.068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0.006</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W_013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E_111315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-0.060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0.028</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1.156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0.028</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E_2332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1.070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0.019</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E_5563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1.060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0.009</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E_166028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1.803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1.768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0.035</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1.343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1.309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0.035</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E_8445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W_013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0.000</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E_192310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E_2183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Each row is a source-omission result for the approved-ledger scope. The full table is split over two pages. Ranges across these rows describe sensitivity, not confidence intervals. Correlations based on only two remaining contexts are degenerate; one remaining reference cannot support between-reference inference. A dash denotes an undefined correlation, not a null association.</w:t>
      </w:r>
    </w:p>
    <w:p>
      <w:pPr/>
      <w:r>
        <w:br w:type="pag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18"/>
          <w:szCs w:val="18"/>
          <w:color w:val="000000"/>
        </w:rPr>
        <w:t xml:space="preserve">Table C6. Verified pair coverage and reporting limits.</w:t>
      </w:r>
    </w:p>
    <w:tbl xmlns:a="http://schemas.openxmlformats.org/drawingml/2006/main" xmlns:pic="http://schemas.openxmlformats.org/drawingml/2006/picture">
      <w:tblPr>
        <w:tblLayout w:type="fixed"/>
        <w:jc w:val="center"/>
        <w:tblLook w:firstRow="1" w:lastRow="0" w:firstColumn="0" w:lastColumn="0" w:noHBand="0" w:noVBand="1"/>
      </w:tblPr>
      <w:tblGrid>
        <w:gridCol w:w="3884"/>
        <w:gridCol w:w="3884"/>
        <w:gridCol w:w="3884"/>
        <w:gridCol w:w="3884"/>
      </w:tblGrid>
      <w:tr>
        <w:trPr>
          <w:cantSplit/>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Pair</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Contexts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References</w:t>
            </w:r>
          </w:p>
        </w:tc>
        <w:tc>
          <w:tcPr>
            <w:tcBorders>
              <w:bottom w:val="single" w:sz="6" w:space="0" w:color="666666"/>
              <w:top w:val="single" w:sz="6" w:space="0" w:color="666666"/>
              <w:left w:val="single" w:sz="6" w:space="0" w:color="666666"/>
              <w:right w:val="single" w:sz="6" w:space="0" w:color="666666"/>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Reporting status</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Cu-Cd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Only two references</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Cu-Pb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Cd-Zn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Exploratory association</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Two contexts: correlation uninformative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Cd-Pb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Two contexts: correlation uninformative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Zn-Hg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One context: correlation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One context: correlation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Zn-Pb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Hg-Ni</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One context: correlation unavailable</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Hg-Pb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Ni-Ag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r>
        <w:trPr>
          <w:cantSplit/>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Ag-Pb</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verified match</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8"/>
          <w:szCs w:val="18"/>
          <w:color w:val="000000"/>
        </w:rPr>
        <w:t xml:space="preserve">Note. All 21 candidate pairs and their support are retained. No verified match does not imply absence of biological association or exclusion of the source from the thesis dataset. Single-context computational covariance zeros are not reported as evidence of no covariance. Source decisions were made before this output package; this document does not change the verification ledger.</w:t>
      </w:r>
    </w:p>
    <w:sectPr>
      <w:pgMar w:header="708" w:bottom="720" w:top="720" w:right="648" w:left="648" w:footer="708"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2026-09-29T00:55:45Z</dcterms:modified>
  <cp:category/>
</cp:coreProperties>
</file>