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18"/>
          <w:szCs w:val="18"/>
          <w:color w:val="000000"/>
        </w:rPr>
        <w:t xml:space="preserve">Table C1. Metal LC50 associations in verified contexts.</w:t>
      </w:r>
    </w:p>
    <w:tbl xmlns:a="http://schemas.openxmlformats.org/drawingml/2006/main" xmlns:pic="http://schemas.openxmlformats.org/drawingml/2006/picture">
      <w:tblPr>
        <w:tblLayout w:type="fixed"/>
        <w:jc w:val="center"/>
        <w:tblLook w:firstRow="1" w:lastRow="0" w:firstColumn="0" w:lastColumn="0" w:noHBand="0" w:noVBand="1"/>
      </w:tblPr>
      <w:tblGrid>
        <w:gridCol w:w="2220"/>
        <w:gridCol w:w="2220"/>
        <w:gridCol w:w="2220"/>
        <w:gridCol w:w="2220"/>
        <w:gridCol w:w="2220"/>
        <w:gridCol w:w="2220"/>
        <w:gridCol w:w="2220"/>
      </w:tblGrid>
      <w:tr>
        <w:trPr>
          <w:cantSplit/>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Pair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Contexts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References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Equal-reference 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Bootstrap bounds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Valid draws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Interpretation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0.094 to 0.918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Exploratory association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 to 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19759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Exploratory association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0.929 to 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19762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Exploratory association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estimated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Only two references</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 to 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19857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Exploratory association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 to 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18552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Exploratory association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estimated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Two contexts: correlation uninformative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estimated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Two contexts: correlation uninformative</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Note. Bounds are the 2.5th and 97.5th percentiles of valid equal-reference correlation estimates from 20,000 source-level bootstrap draws (seed 20260908). They are not intervals for covariance components. Very small source counts can yield unstable or degenerate distributions. The computational minimum of three references does not establish adequate support. Cd-Pb has one reference; its two-context r is not informative. C numbering is provisional.</w:t>
      </w:r>
    </w:p>
    <w:p>
      <w:pPr/>
      <w:r>
        <w:br w:type="pag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18"/>
          <w:szCs w:val="18"/>
          <w:color w:val="000000"/>
        </w:rPr>
        <w:t xml:space="preserve">Table C2. Decomposition of weighted log-LC50 covariance.</w:t>
      </w:r>
    </w:p>
    <w:tbl xmlns:a="http://schemas.openxmlformats.org/drawingml/2006/main" xmlns:pic="http://schemas.openxmlformats.org/drawingml/2006/picture">
      <w:tblPr>
        <w:tblLayout w:type="fixed"/>
        <w:jc w:val="center"/>
        <w:tblLook w:firstRow="1" w:lastRow="0" w:firstColumn="0" w:lastColumn="0" w:noHBand="0" w:noVBand="1"/>
      </w:tblPr>
      <w:tblGrid>
        <w:gridCol w:w="2220"/>
        <w:gridCol w:w="2220"/>
        <w:gridCol w:w="2220"/>
        <w:gridCol w:w="2220"/>
        <w:gridCol w:w="2220"/>
        <w:gridCol w:w="2220"/>
        <w:gridCol w:w="2220"/>
      </w:tblGrid>
      <w:tr>
        <w:trPr>
          <w:cantSplit/>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Pair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Contexts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References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Total</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Between references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Within references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References with within-reference variation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Note. Covariance uses natural-log molar LC50 values and normalized weights: each reference has equal total weight, distributed equally among its contexts. Total = between-reference + within-reference covariance (rounding may obscure equality). A single-context reference contributes no within-reference variation. A zero between-reference component for Cd-Pb follows from its single-reference design. Components do not identify causes or explained variance.</w:t>
      </w:r>
    </w:p>
    <w:p>
      <w:pPr/>
      <w:r>
        <w:br w:type="pag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18"/>
          <w:szCs w:val="18"/>
          <w:color w:val="000000"/>
        </w:rPr>
        <w:t xml:space="preserve">Table C3. Scope sensitivity of metal associations.</w:t>
      </w:r>
    </w:p>
    <w:tbl xmlns:a="http://schemas.openxmlformats.org/drawingml/2006/main" xmlns:pic="http://schemas.openxmlformats.org/drawingml/2006/picture">
      <w:tblPr>
        <w:tblLayout w:type="fixed"/>
        <w:jc w:val="center"/>
        <w:tblLook w:firstRow="1" w:lastRow="0" w:firstColumn="0" w:lastColumn="0" w:noHBand="0" w:noVBand="1"/>
      </w:tblPr>
      <w:tblGrid>
        <w:gridCol w:w="3108"/>
        <w:gridCol w:w="3108"/>
        <w:gridCol w:w="3108"/>
        <w:gridCol w:w="3108"/>
        <w:gridCol w:w="3108"/>
      </w:tblGrid>
      <w:tr>
        <w:trPr>
          <w:cantSplit/>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Pair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Approved ledger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Strict verification</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96 h</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Exclude order-only labels</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21/10; 0.709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18/9; 0.729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 0.814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21/10; 0.709</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 0.441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0.919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0.919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 0.441</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 0.959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0.955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0.999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0.955</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0.990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0.990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 0.999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0.990</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 0.904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not informative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 0.918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 0.904</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0.932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0.932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0.991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0.932</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not informative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not informative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not informative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 not informative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 not informative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 not informative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 not informative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Zn-Hg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Zn-Ni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Zn-Ag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Zn-Pb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Hg-Ni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Hg-Ag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Hg-Pb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Ni-Ag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Ni-Pb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 unavailable</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Note. Each cell gives contexts/references; equal-reference r. Two-context correlations are suppressed as uninformative. One- or zero-context correlations are unavailable. These are overlapping sensitivity subsets, not independent replications. The order-label scope also excludes missing Species/Order labels in the implemented script. Bootstrap and source omission apply only to the approved-ledger scope.</w:t>
      </w:r>
    </w:p>
    <w:p>
      <w:pPr/>
      <w:r>
        <w:br w:type="pag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18"/>
          <w:szCs w:val="18"/>
          <w:color w:val="000000"/>
        </w:rPr>
        <w:t xml:space="preserve">Table C4. Weighting and rank-based descriptive comparisons.</w:t>
      </w:r>
    </w:p>
    <w:tbl xmlns:a="http://schemas.openxmlformats.org/drawingml/2006/main" xmlns:pic="http://schemas.openxmlformats.org/drawingml/2006/picture">
      <w:tblPr>
        <w:tblLayout w:type="fixed"/>
        <w:jc w:val="center"/>
        <w:tblLook w:firstRow="1" w:lastRow="0" w:firstColumn="0" w:lastColumn="0" w:noHBand="0" w:noVBand="1"/>
      </w:tblPr>
      <w:tblGrid>
        <w:gridCol w:w="2220"/>
        <w:gridCol w:w="2220"/>
        <w:gridCol w:w="2220"/>
        <w:gridCol w:w="2220"/>
        <w:gridCol w:w="2220"/>
        <w:gridCol w:w="2220"/>
        <w:gridCol w:w="2220"/>
      </w:tblGrid>
      <w:tr>
        <w:trPr>
          <w:cantSplit/>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Pair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Contexts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References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Equal-reference Pearson 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Equal-context Pearson 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Context Spearman rho</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Within-centred r</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0.514</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0.997</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0.936</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0.068</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0.380</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Note. All values are descriptive outputs of the covariance analysis. Context weighting gives each context equal weight; reference weighting gives each source equal total weight. Spearman values use context ranks and are not a source-adjusted nonparametric hypothesis test. Two-context correlations are mathematically degenerate; see C1. Within-centred r can depend on very few varying references (C2) and does not adjust for all biological or experimental differences.</w:t>
      </w:r>
    </w:p>
    <w:p>
      <w:pPr/>
      <w:r>
        <w:br w:type="pag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18"/>
          <w:szCs w:val="18"/>
          <w:color w:val="000000"/>
        </w:rPr>
        <w:t xml:space="preserve">Table C5. Leave-one-Reference-out results.</w:t>
      </w:r>
    </w:p>
    <w:tbl xmlns:a="http://schemas.openxmlformats.org/drawingml/2006/main" xmlns:pic="http://schemas.openxmlformats.org/drawingml/2006/picture">
      <w:tblPr>
        <w:tblLayout w:type="fixed"/>
        <w:jc w:val="center"/>
        <w:tblLook w:firstRow="1" w:lastRow="0" w:firstColumn="0" w:lastColumn="0" w:noHBand="0" w:noVBand="1"/>
      </w:tblPr>
      <w:tblGrid>
        <w:gridCol w:w="1942"/>
        <w:gridCol w:w="1942"/>
        <w:gridCol w:w="1942"/>
        <w:gridCol w:w="1942"/>
        <w:gridCol w:w="1942"/>
        <w:gridCol w:w="1942"/>
        <w:gridCol w:w="1942"/>
        <w:gridCol w:w="1942"/>
      </w:tblGrid>
      <w:tr>
        <w:trPr>
          <w:cantSplit/>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Pair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Omitted reference</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Remaining contexts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Remaining references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Equal-reference 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Total covariance</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Between references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Within references</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E_11097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0.038</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E_111315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0.042</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E_14137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E_153073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0.042</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E_15726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0.042</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E_166028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0.042</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E_2183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0.042</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E_5563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E_8445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W_013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E_111315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E_169337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E_2183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E_5563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E_166028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E_2183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E_6079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1.717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E_8445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Note. Each row is a source-omission result for the approved-ledger scope. The full table is split over two pages. Ranges across these rows describe sensitivity, not confidence intervals. Correlations based on only two remaining contexts are degenerate; one remaining reference cannot support between-reference inference. A dash denotes an undefined correlation, not a null association.</w:t>
      </w:r>
    </w:p>
    <w:p>
      <w:pPr/>
      <w:r>
        <w:br w:type="pag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18"/>
          <w:szCs w:val="18"/>
          <w:color w:val="000000"/>
        </w:rPr>
        <w:t xml:space="preserve">Table C5 (continued). Leave-one-Reference-out results.</w:t>
      </w:r>
    </w:p>
    <w:tbl xmlns:a="http://schemas.openxmlformats.org/drawingml/2006/main" xmlns:pic="http://schemas.openxmlformats.org/drawingml/2006/picture">
      <w:tblPr>
        <w:tblLayout w:type="fixed"/>
        <w:jc w:val="center"/>
        <w:tblLook w:firstRow="1" w:lastRow="0" w:firstColumn="0" w:lastColumn="0" w:noHBand="0" w:noVBand="1"/>
      </w:tblPr>
      <w:tblGrid>
        <w:gridCol w:w="1942"/>
        <w:gridCol w:w="1942"/>
        <w:gridCol w:w="1942"/>
        <w:gridCol w:w="1942"/>
        <w:gridCol w:w="1942"/>
        <w:gridCol w:w="1942"/>
        <w:gridCol w:w="1942"/>
        <w:gridCol w:w="1942"/>
      </w:tblGrid>
      <w:tr>
        <w:trPr>
          <w:cantSplit/>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Pair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Omitted reference</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Remaining contexts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Remaining references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Equal-reference 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Total covariance</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Between references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Within references</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E_2183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W_013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E_111315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E_2183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E_2332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E_5563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E_166028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0.035</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E_2183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0.035</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E_8445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E_2183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W_013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E_192310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Zn-Hg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E_2183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Zn-Ni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E_2183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Hg-Ni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E_2183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Note. Each row is a source-omission result for the approved-ledger scope. The full table is split over two pages. Ranges across these rows describe sensitivity, not confidence intervals. Correlations based on only two remaining contexts are degenerate; one remaining reference cannot support between-reference inference. A dash denotes an undefined correlation, not a null association.</w:t>
      </w:r>
    </w:p>
    <w:p>
      <w:pPr/>
      <w:r>
        <w:br w:type="pag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18"/>
          <w:szCs w:val="18"/>
          <w:color w:val="000000"/>
        </w:rPr>
        <w:t xml:space="preserve">Table C6. Verified pair coverage and reporting limits.</w:t>
      </w:r>
    </w:p>
    <w:tbl xmlns:a="http://schemas.openxmlformats.org/drawingml/2006/main" xmlns:pic="http://schemas.openxmlformats.org/drawingml/2006/picture">
      <w:tblPr>
        <w:tblLayout w:type="fixed"/>
        <w:jc w:val="center"/>
        <w:tblLook w:firstRow="1" w:lastRow="0" w:firstColumn="0" w:lastColumn="0" w:noHBand="0" w:noVBand="1"/>
      </w:tblPr>
      <w:tblGrid>
        <w:gridCol w:w="3884"/>
        <w:gridCol w:w="3884"/>
        <w:gridCol w:w="3884"/>
        <w:gridCol w:w="3884"/>
      </w:tblGrid>
      <w:tr>
        <w:trPr>
          <w:cantSplit/>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Pair</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Contexts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References</w:t>
            </w:r>
          </w:p>
        </w:tc>
        <w:tc>
          <w:tcPr>
            <w:tcBorders>
              <w:bottom w:val="single" w:sz="6" w:space="0" w:color="666666"/>
              <w:top w:val="single" w:sz="6" w:space="0" w:color="666666"/>
              <w:left w:val="single" w:sz="6" w:space="0" w:color="666666"/>
              <w:right w:val="single" w:sz="6" w:space="0" w:color="666666"/>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Reporting status</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Cu-Cd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Exploratory association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Exploratory association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Exploratory association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Only two references</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verified match</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Cu-Pb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verified match</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Cd-Zn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Exploratory association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Exploratory association</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Two contexts: correlation uninformative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verified match</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Cd-Pb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Two contexts: correlation uninformative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Zn-Hg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One context: correlation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Zn-Ni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One context: correlation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Zn-Ag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verified match</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Zn-Pb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verified match</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Hg-Ni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One context: correlation unavailable</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Hg-Ag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verified match</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Hg-Pb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verified match</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Ni-Ag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verified match</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Ni-Pb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verified match</w:t>
            </w:r>
          </w:p>
        </w:tc>
      </w:tr>
      <w:tr>
        <w:trPr>
          <w:cantSplit/>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Ag-Pb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verified match</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Note. All 21 candidate pairs and their support are retained. No verified match does not imply absence of biological association or exclusion of the source from the thesis dataset. Single-context computational covariance zeros are not reported as evidence of no covariance. Source decisions were made before this output package; this document does not change the verification ledger.</w:t>
      </w:r>
    </w:p>
    <w:sectPr>
      <w:pgMar w:header="708" w:bottom="720" w:top="720" w:right="648" w:left="648" w:footer="708" w:gutter="0"/>
      <w:pgSz w:h="11909" w:w="16834"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2026-10-08T00:38:29Z</dcterms:modified>
  <cp:category/>
</cp:coreProperties>
</file>