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retroalimentación de usuarios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retroalimentación de usuarios de la MiPyME, elaborado Manual de Modernización Digital con IA · Producto del Elemento 4 · Optimizar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resultados de los instrumentos de medición de satisfacción aplicados a los usuarios de la MiPyME</w:t>
      </w:r>
    </w:p>
    <w:p>
      <w:pPr>
        <w:pStyle w:val="ListBullet"/>
      </w:pPr>
      <w:r>
        <w:t>(b) Detalla la información sobre las áreas de mejora identificadas a partir de los resultados del monitoreo, priorizadas según su impacto en la operación de la MiPyME</w:t>
      </w:r>
    </w:p>
    <w:p>
      <w:pPr>
        <w:pStyle w:val="ListBullet"/>
      </w:pPr>
      <w:r>
        <w:t>(c) Indica las recomendaciones de ajuste priorizadas por impacto en la experiencia del usuario y en los objetivos de negocio de la MiPyME</w:t>
      </w:r>
    </w:p>
    <w:p>
      <w:pPr>
        <w:pStyle w:val="ListBullet"/>
      </w:pPr>
      <w:r>
        <w:t>(d) Tiene la cantidad de usuarios participantes en el proceso de retroalimentación, la fecha de aplicación y los instrumentos utilizados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