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técnico de configuración de las soluciones de IA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Informe técnico de configuración de las soluciones de IA Curso de Adopción de IA en procesos · Producto del Elemento 2 · Ejecutar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3.4.2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la descripción de las herramientas/plataformas de IA configuradas y su propósito dentro de los procesos de la MiPyME</w:t>
      </w:r>
    </w:p>
    <w:p>
      <w:pPr>
        <w:pStyle w:val="ListBullet"/>
      </w:pPr>
      <w:r>
        <w:t>Incluye los parámetros de configuración aplicados en cada herramienta de IA</w:t>
      </w:r>
    </w:p>
    <w:p>
      <w:pPr>
        <w:pStyle w:val="ListBullet"/>
      </w:pPr>
      <w:r>
        <w:t>Contiene especificadas las integraciones realizadas con los sistemas, plataformas o procesos existentes de la MiPyME</w:t>
      </w:r>
    </w:p>
    <w:p>
      <w:pPr>
        <w:pStyle w:val="ListBullet"/>
      </w:pPr>
      <w:r>
        <w:t>Incluye los requisitos técnicos necesarios para el funcionamiento de las soluciones implementadas en la MiPyME</w:t>
      </w:r>
    </w:p>
    <w:p>
      <w:pPr>
        <w:pStyle w:val="ListBullet"/>
      </w:pPr>
      <w:r>
        <w:t>Incluye los elementos de ciberseguridad considerados para la operación del sistema, así como las leyes y normas aplicables</w:t>
      </w:r>
    </w:p>
    <w:p>
      <w:pPr>
        <w:pStyle w:val="ListBullet"/>
      </w:pPr>
      <w:r>
        <w:t>Contiene los accesos y permisos configurados para los usuarios de la MiPyME que operan las soluciones</w:t>
      </w:r>
    </w:p>
    <w:p>
      <w:pPr>
        <w:pStyle w:val="ListBullet"/>
      </w:pPr>
      <w:r>
        <w:t>Contiene los resultados de las pruebas funcionales ejecutadas para verificar el funcionamiento de la solución en el entorno de la MiPyME, Pruebas de funcionamiento/Pruebas de integración/Pruebas de uso en condiciones reales</w:t>
      </w:r>
    </w:p>
    <w:p>
      <w:pPr>
        <w:pStyle w:val="ListBullet"/>
      </w:pPr>
      <w:r>
        <w:t>Contiene especificados los indicadores de impacto operativo obtenidos durante la fase de pruebas</w:t>
      </w:r>
    </w:p>
    <w:p>
      <w:pPr>
        <w:pStyle w:val="ListBullet"/>
      </w:pPr>
      <w:r>
        <w:t>Se presenta en formato digital, con redacción clara y sin errores ortográficos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