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Contenido de audio del portafolio de mercadotecnia digital generado con IA,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Contenido de audio del portafolio de mercadotecnia digital generado con IA, documentado Manual de Mercadotecnia Digital con IA · Producto del Elemento 2 · Generar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audio</w:t>
      </w:r>
    </w:p>
    <w:p>
      <w:pPr>
        <w:pStyle w:val="ListBullet"/>
      </w:pPr>
      <w:r>
        <w:t>(b) Incluye el prompt/los parámetros de contenido de audio de narración por voz/música en la herramienta de IA elegida</w:t>
      </w:r>
    </w:p>
    <w:p>
      <w:pPr>
        <w:pStyle w:val="ListBullet"/>
      </w:pPr>
      <w:r>
        <w:t>(c) Contiene la versión final de audio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claridad de voz/sonido, dicción/ritmo y la naturalidad de voz/sonido</w:t>
      </w:r>
    </w:p>
    <w:p>
      <w:pPr>
        <w:pStyle w:val="ListBullet"/>
      </w:pPr>
      <w:r>
        <w:t>(e) Tiene coherencia con la marca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