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rFonts w:ascii="Calibri" w:hAnsi="Calibri"/>
          <w:b/>
          <w:color w:val="529ED7"/>
          <w:sz w:val="16"/>
        </w:rPr>
        <w:t>PLANTILLA DE TRABAJO · ESTÁNDAR C</w:t>
      </w:r>
    </w:p>
    <w:p>
      <w:pPr>
        <w:pStyle w:val="Title"/>
        <w:pBdr>
          <w:bottom w:val="single" w:sz="12" w:space="6" w:color="F7C031"/>
        </w:pBdr>
        <w:spacing w:after="280"/>
        <w:jc w:val="left"/>
      </w:pPr>
      <w:r>
        <w:t>Bitácora de implementación del contenido de mercadotecnia digital en plataformas digitales, documentada</w:t>
      </w:r>
    </w:p>
    <w:tbl>
      <w:tblPr>
        <w:tblStyle w:val="TableGrid"/>
        <w:tblW w:type="auto" w:w="0"/>
        <w:tblBorders>
          <w:top w:val="single" w:sz="4" w:space="0" w:color="C9D3E4"/>
          <w:left w:val="single" w:sz="4" w:space="0" w:color="C9D3E4"/>
          <w:bottom w:val="single" w:sz="4" w:space="0" w:color="C9D3E4"/>
          <w:right w:val="single" w:sz="4" w:space="0" w:color="C9D3E4"/>
          <w:insideH w:val="single" w:sz="4" w:space="0" w:color="C9D3E4"/>
          <w:insideV w:val="single" w:sz="4" w:space="0" w:color="C9D3E4"/>
        </w:tblBorders>
        <w:tblCellMar>
          <w:top w:w="60" w:type="dxa"/>
          <w:left w:w="108" w:type="dxa"/>
          <w:bottom w:w="60" w:type="dxa"/>
          <w:right w:w="108" w:type="dxa"/>
        </w:tblCellMar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rPr>
          <w:cantSplit w:val="true"/>
          <w:tblHeader w:val="true"/>
        </w:trPr>
        <w:tc>
          <w:tcPr>
            <w:tcW w:type="dxa" w:w="3312"/>
            <w:shd w:val="clear" w:color="auto" w:fill="28467E"/>
            <w:vAlign w:val="top"/>
          </w:tcPr>
          <w:p>
            <w:pPr>
              <w:spacing w:before="0" w:after="40" w:line="240" w:lineRule="auto"/>
            </w:pPr>
            <w:r>
              <w:rPr>
                <w:b/>
                <w:color w:val="FFFFFF"/>
                <w:sz w:val="19"/>
              </w:rPr>
              <w:t>Mi CompañIA</w:t>
            </w:r>
          </w:p>
        </w:tc>
        <w:tc>
          <w:tcPr>
            <w:tcW w:type="dxa" w:w="3312"/>
            <w:shd w:val="clear" w:color="auto" w:fill="28467E"/>
            <w:vAlign w:val="top"/>
          </w:tcPr>
          <w:p>
            <w:pPr>
              <w:spacing w:before="0" w:after="40" w:line="240" w:lineRule="auto"/>
            </w:pPr>
            <w:r>
              <w:rPr>
                <w:b/>
                <w:color w:val="FFFFFF"/>
                <w:sz w:val="19"/>
              </w:rPr>
              <w:t>Bitácora de implementación del contenido de mercadotecnia digital en plataformas digitales, documentada Manual de Mercadotecnia Digital con IA · Producto del Elemento 3 · Implementar</w:t>
            </w:r>
          </w:p>
        </w:tc>
        <w:tc>
          <w:tcPr>
            <w:tcW w:type="dxa" w:w="3312"/>
            <w:shd w:val="clear" w:color="auto" w:fill="28467E"/>
            <w:vAlign w:val="top"/>
          </w:tcPr>
          <w:p>
            <w:pPr>
              <w:spacing w:before="0" w:after="40" w:line="240" w:lineRule="auto"/>
            </w:pPr>
            <w:r>
              <w:rPr>
                <w:b/>
                <w:color w:val="FFFFFF"/>
                <w:sz w:val="19"/>
              </w:rPr>
              <w:t>Producto 3.1 Template editable Mi CompañIA · FUNDES</w:t>
            </w:r>
          </w:p>
        </w:tc>
      </w:tr>
    </w:tbl>
    <w:p>
      <w:pPr>
        <w:pStyle w:val="Heading2"/>
      </w:pPr>
      <w:r>
        <w:t>Referencia de trabajo del F21</w:t>
      </w:r>
    </w:p>
    <w:p>
      <w:pPr>
        <w:pStyle w:val="ListBullet"/>
      </w:pPr>
      <w:r>
        <w:t>(a) Contiene el listado de publicaciones realizadas con fecha, hora, plataforma(s) digital(es), tipo de contenido y estado de publicación: publicado/programado/rechazado</w:t>
      </w:r>
    </w:p>
    <w:p>
      <w:pPr>
        <w:pStyle w:val="ListBullet"/>
      </w:pPr>
      <w:r>
        <w:t>(b) Incluye las capturas de pantalla/enlaces de verificación de cada publicación realizada</w:t>
      </w:r>
    </w:p>
    <w:p>
      <w:pPr>
        <w:pStyle w:val="ListBullet"/>
      </w:pPr>
      <w:r>
        <w:t>(c) Indica la descripción de las especificaciones técnicas de cada medio utilizado conforme a la estrategia de mercadotecnia digital</w:t>
      </w:r>
    </w:p>
    <w:p>
      <w:pPr>
        <w:pStyle w:val="ListBullet"/>
      </w:pPr>
      <w:r>
        <w:t>(d) Contiene el registro de incidencias técnicas/rechazos de plataforma(s) digital(es) y los ajustes realizados durante la implementación</w:t>
      </w:r>
    </w:p>
    <w:p>
      <w:pPr>
        <w:pStyle w:val="ListBullet"/>
      </w:pPr>
      <w:r>
        <w:t>(e) Incluye la evidencia de las herramientas de medición y seguimiento en cada plataforma digital utilizada</w:t>
      </w:r>
    </w:p>
    <w:tbl>
      <w:tblPr>
        <w:tblStyle w:val="TableGrid"/>
        <w:tblW w:type="auto" w:w="0"/>
        <w:tblBorders>
          <w:top w:val="single" w:sz="4" w:space="0" w:color="C9D3E4"/>
          <w:left w:val="single" w:sz="4" w:space="0" w:color="C9D3E4"/>
          <w:bottom w:val="single" w:sz="4" w:space="0" w:color="C9D3E4"/>
          <w:right w:val="single" w:sz="4" w:space="0" w:color="C9D3E4"/>
          <w:insideH w:val="single" w:sz="4" w:space="0" w:color="C9D3E4"/>
          <w:insideV w:val="single" w:sz="4" w:space="0" w:color="C9D3E4"/>
        </w:tblBorders>
        <w:tblCellMar>
          <w:top w:w="60" w:type="dxa"/>
          <w:left w:w="108" w:type="dxa"/>
          <w:bottom w:w="60" w:type="dxa"/>
          <w:right w:w="108" w:type="dxa"/>
        </w:tblCellMar>
        <w:tblLook w:firstColumn="1" w:firstRow="1" w:lastColumn="0" w:lastRow="0" w:noHBand="0" w:noVBand="1" w:val="04A0"/>
      </w:tblPr>
      <w:tblGrid>
        <w:gridCol w:w="4968"/>
        <w:gridCol w:w="4968"/>
      </w:tblGrid>
      <w:tr>
        <w:trPr>
          <w:cantSplit w:val="true"/>
          <w:tblHeader w:val="true"/>
        </w:trPr>
        <w:tc>
          <w:tcPr>
            <w:tcW w:type="dxa" w:w="4968"/>
            <w:shd w:val="clear" w:color="auto" w:fill="28467E"/>
            <w:vAlign w:val="top"/>
          </w:tcPr>
          <w:p>
            <w:pPr>
              <w:spacing w:before="0" w:after="40" w:line="240" w:lineRule="auto"/>
            </w:pPr>
            <w:r>
              <w:rPr>
                <w:b/>
                <w:color w:val="FFFFFF"/>
                <w:sz w:val="19"/>
              </w:rPr>
              <w:t>MiPyME (razón social)</w:t>
            </w:r>
          </w:p>
        </w:tc>
        <w:tc>
          <w:tcPr>
            <w:tcW w:type="dxa" w:w="4968"/>
            <w:shd w:val="clear" w:color="auto" w:fill="28467E"/>
            <w:vAlign w:val="top"/>
          </w:tcPr>
          <w:p>
            <w:pPr>
              <w:spacing w:before="0" w:after="40" w:line="240" w:lineRule="auto"/>
            </w:pPr>
            <w:r>
              <w:rPr>
                <w:b/>
                <w:color w:val="FFFFFF"/>
                <w:sz w:val="19"/>
              </w:rPr>
            </w:r>
          </w:p>
        </w:tc>
      </w:tr>
      <w:tr>
        <w:tc>
          <w:tcPr>
            <w:tcW w:type="dxa" w:w="4968"/>
            <w:vAlign w:val="top"/>
          </w:tcPr>
          <w:p>
            <w:pPr>
              <w:spacing w:before="0" w:after="40" w:line="240" w:lineRule="auto"/>
            </w:pPr>
            <w:r>
              <w:rPr>
                <w:sz w:val="19"/>
              </w:rPr>
              <w:t>Persona responsable</w:t>
            </w:r>
          </w:p>
        </w:tc>
        <w:tc>
          <w:tcPr>
            <w:tcW w:type="dxa" w:w="4968"/>
            <w:vAlign w:val="top"/>
          </w:tcPr>
          <w:p>
            <w:pPr>
              <w:spacing w:before="0" w:after="40" w:line="240" w:lineRule="auto"/>
            </w:pPr>
            <w:r>
              <w:rPr>
                <w:sz w:val="19"/>
              </w:rPr>
            </w:r>
          </w:p>
        </w:tc>
      </w:tr>
      <w:tr>
        <w:tc>
          <w:tcPr>
            <w:tcW w:type="dxa" w:w="4968"/>
            <w:shd w:val="clear" w:color="auto" w:fill="F3F6FB"/>
            <w:vAlign w:val="top"/>
          </w:tcPr>
          <w:p>
            <w:pPr>
              <w:spacing w:before="0" w:after="40" w:line="240" w:lineRule="auto"/>
            </w:pPr>
            <w:r>
              <w:rPr>
                <w:sz w:val="19"/>
              </w:rPr>
              <w:t>Consultor responsable</w:t>
            </w:r>
          </w:p>
        </w:tc>
        <w:tc>
          <w:tcPr>
            <w:tcW w:type="dxa" w:w="4968"/>
            <w:shd w:val="clear" w:color="auto" w:fill="F3F6FB"/>
            <w:vAlign w:val="top"/>
          </w:tcPr>
          <w:p>
            <w:pPr>
              <w:spacing w:before="0" w:after="40" w:line="240" w:lineRule="auto"/>
            </w:pPr>
            <w:r>
              <w:rPr>
                <w:sz w:val="19"/>
              </w:rPr>
            </w:r>
          </w:p>
        </w:tc>
      </w:tr>
      <w:tr>
        <w:tc>
          <w:tcPr>
            <w:tcW w:type="dxa" w:w="4968"/>
            <w:vAlign w:val="top"/>
          </w:tcPr>
          <w:p>
            <w:pPr>
              <w:spacing w:before="0" w:after="40" w:line="240" w:lineRule="auto"/>
            </w:pPr>
            <w:r>
              <w:rPr>
                <w:sz w:val="19"/>
              </w:rPr>
              <w:t>Fecha del documento</w:t>
            </w:r>
          </w:p>
        </w:tc>
        <w:tc>
          <w:tcPr>
            <w:tcW w:type="dxa" w:w="4968"/>
            <w:vAlign w:val="top"/>
          </w:tcPr>
          <w:p>
            <w:pPr>
              <w:spacing w:before="0" w:after="40" w:line="240" w:lineRule="auto"/>
            </w:pPr>
            <w:r>
              <w:rPr>
                <w:sz w:val="19"/>
              </w:rPr>
            </w:r>
          </w:p>
        </w:tc>
      </w:tr>
    </w:tbl>
    <w:p>
      <w:pPr>
        <w:pStyle w:val="Heading1"/>
      </w:pPr>
      <w:r>
        <w:t>Tu turno · preguntas guía</w:t>
      </w:r>
    </w:p>
    <w:sectPr w:rsidR="00FC693F" w:rsidRPr="0006063C" w:rsidSect="00034616">
      <w:footerReference w:type="default" r:id="rId9"/>
      <w:pgSz w:w="12240" w:h="15840"/>
      <w:pgMar w:top="1152" w:right="1152" w:bottom="1080" w:left="1152" w:header="720" w:footer="576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pBdr>
        <w:top w:val="single" w:sz="4" w:space="4" w:color="C9D3E4"/>
      </w:pBdr>
      <w:tabs>
        <w:tab w:pos="9936" w:val="right"/>
      </w:tabs>
      <w:spacing w:before="120" w:after="0"/>
    </w:pPr>
    <w:r>
      <w:rPr>
        <w:rFonts w:ascii="Calibri" w:hAnsi="Calibri"/>
        <w:color w:val="4B5563"/>
        <w:sz w:val="16"/>
      </w:rPr>
    </w:r>
    <w:r>
      <w:rPr>
        <w:rFonts w:ascii="Calibri" w:hAnsi="Calibri"/>
        <w:color w:val="4B5563"/>
        <w:sz w:val="16"/>
      </w:rPr>
      <w:t>Mi CompañIA · FUNDES México + Google.org</w:t>
      <w:tab/>
    </w:r>
    <w:r>
      <w:rPr>
        <w:rFonts w:ascii="Calibri" w:hAnsi="Calibri"/>
        <w:color w:val="4B5563"/>
        <w:sz w:val="16"/>
      </w:rPr>
      <w:t xml:space="preserve">Página </w:t>
    </w:r>
    <w:r>
      <w:rPr>
        <w:rFonts w:ascii="Calibri" w:hAnsi="Calibri"/>
        <w:color w:val="4B5563"/>
        <w:sz w:val="16"/>
      </w:rPr>
      <w:fldChar w:fldCharType="begin"/>
      <w:instrText xml:space="preserve"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6" w:lineRule="auto" w:after="160"/>
    </w:pPr>
    <w:rPr>
      <w:rFonts w:ascii="Calibri" w:hAnsi="Calibri" w:cs="Calibri" w:eastAsia="Calibri"/>
      <w:color w:val="4B5563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20" w:line="264" w:lineRule="auto"/>
      <w:outlineLvl w:val="0"/>
    </w:pPr>
    <w:rPr>
      <w:rFonts w:asciiTheme="majorHAnsi" w:eastAsiaTheme="majorEastAsia" w:hAnsiTheme="majorHAnsi" w:cstheme="majorBidi" w:ascii="Calibri" w:hAnsi="Calibri" w:cs="Calibri" w:eastAsia="Calibri"/>
      <w:b/>
      <w:bCs/>
      <w:color w:val="28467E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80" w:line="264" w:lineRule="auto"/>
      <w:outlineLvl w:val="1"/>
    </w:pPr>
    <w:rPr>
      <w:rFonts w:asciiTheme="majorHAnsi" w:eastAsiaTheme="majorEastAsia" w:hAnsiTheme="majorHAnsi" w:cstheme="majorBidi" w:ascii="Calibri" w:hAnsi="Calibri" w:cs="Calibri" w:eastAsia="Calibri"/>
      <w:b/>
      <w:bCs/>
      <w:color w:val="28467E"/>
      <w:sz w:val="23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60" w:line="264" w:lineRule="auto"/>
      <w:outlineLvl w:val="2"/>
    </w:pPr>
    <w:rPr>
      <w:rFonts w:asciiTheme="majorHAnsi" w:eastAsiaTheme="majorEastAsia" w:hAnsiTheme="majorHAnsi" w:cstheme="majorBidi" w:ascii="Calibri" w:hAnsi="Calibri" w:cs="Calibri" w:eastAsia="Calibri"/>
      <w:b/>
      <w:bCs/>
      <w:color w:val="28467E"/>
      <w:sz w:val="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80" w:line="264" w:lineRule="auto" w:before="0"/>
      <w:contextualSpacing/>
    </w:pPr>
    <w:rPr>
      <w:rFonts w:asciiTheme="majorHAnsi" w:eastAsiaTheme="majorEastAsia" w:hAnsiTheme="majorHAnsi" w:cstheme="majorBidi" w:ascii="Calibri" w:hAnsi="Calibri" w:cs="Calibri" w:eastAsia="Calibri"/>
      <w:b/>
      <w:color w:val="28467E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 w:line="276" w:lineRule="auto"/>
      <w:contextualSpacing/>
    </w:pPr>
    <w:rPr>
      <w:rFonts w:ascii="Calibri" w:hAnsi="Calibri" w:cs="Calibri" w:eastAsia="Calibri"/>
      <w:color w:val="4B5563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 w:line="276" w:lineRule="auto"/>
      <w:contextualSpacing/>
    </w:pPr>
    <w:rPr>
      <w:rFonts w:ascii="Calibri" w:hAnsi="Calibri" w:cs="Calibri" w:eastAsia="Calibri"/>
      <w:color w:val="4B5563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