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6520"/>
        <w:gridCol w:w="1984"/>
      </w:tblGrid>
      <w:tr>
        <w:tc>
          <w:tcPr>
            <w:tcW w:type="dxa" w:w="1474"/>
            <w:vAlign w:val="center"/>
            <w:shd w:val="clear" w:color="auto" w:fill="28467E"/>
          </w:tcPr>
          <w:p>
            <w:pPr>
              <w:jc w:val="center"/>
            </w:pPr>
            <w:r>
              <w:rPr>
                <w:b/>
                <w:color w:val="F7C031"/>
                <w:sz w:val="22"/>
              </w:rPr>
              <w:t>Mi</w:t>
              <w:br/>
              <w:t>CompañIA</w:t>
            </w:r>
          </w:p>
        </w:tc>
        <w:tc>
          <w:tcPr>
            <w:tcW w:type="dxa" w:w="6520"/>
            <w:vAlign w:val="center"/>
          </w:tcPr>
          <w:p>
            <w:r>
              <w:rPr>
                <w:b/>
                <w:color w:val="28467E"/>
                <w:sz w:val="30"/>
              </w:rPr>
              <w:t>Reporte de madurez digital y disposición al cambio</w:t>
            </w:r>
          </w:p>
          <w:p>
            <w:r>
              <w:rPr>
                <w:color w:val="666666"/>
                <w:sz w:val="19"/>
              </w:rPr>
              <w:t>Producto 1.4.4 · Elemento 1 · Planear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</w:pPr>
            <w:r>
              <w:rPr>
                <w:b/>
                <w:color w:val="28467E"/>
                <w:sz w:val="22"/>
              </w:rPr>
              <w:t>1.4.4</w:t>
              <w:br/>
            </w:r>
            <w:r>
              <w:rPr>
                <w:color w:val="666666"/>
                <w:sz w:val="17"/>
              </w:rPr>
              <w:t>Estándar A · Implementar IA</w:t>
              <w:br/>
              <w:t>FUNDES · MiPyMEs</w:t>
            </w:r>
          </w:p>
        </w:tc>
      </w:tr>
    </w:tbl>
    <w:p>
      <w:pPr>
        <w:pBdr>
          <w:bottom w:val="single" w:sz="18" w:space="1" w:color="F7C031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Nombre de la MiPyME: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Responsable del proyecto: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Fecha de elaboración: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Versión: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shd w:val="clear" w:color="auto" w:fill="FFF3CC"/>
            <w:tcBorders>
              <w:left w:val="single" w:sz="18" w:color="F7C031"/>
            </w:tcBorders>
          </w:tcPr>
          <w:p>
            <w:r>
              <w:rPr>
                <w:color w:val="555555"/>
                <w:sz w:val="20"/>
              </w:rPr>
              <w:t>Evalúa qué tan preparada está la MiPyME (tecnología) y su personal (cultura) para incorporar IA.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0F7FF"/>
            <w:tcBorders>
              <w:left w:val="single" w:sz="18" w:color="1F4E8C"/>
            </w:tcBorders>
          </w:tcPr>
          <w:p>
            <w:r>
              <w:rPr>
                <w:b/>
                <w:color w:val="28467E"/>
                <w:sz w:val="20"/>
              </w:rPr>
              <w:t>CRITERIO F21 · LO QUE EL EVALUADOR VERIFICA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la descripción de la metodología y la herramienta utilizadas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los resultados del test aplicado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el nivel de madurez digital por dimensión evaluada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descrito el nivel de disposición al cambio por parte del personal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recomendaciones basadas en los resultados obtenidos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un tablero base de indicadores para el seguimiento de la transformación digital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DF6E3"/>
            <w:tcBorders>
              <w:top w:val="single" w:sz="4" w:color="D4A40E"/>
              <w:left w:val="single" w:sz="4" w:color="D4A40E"/>
              <w:bottom w:val="single" w:sz="4" w:color="D4A40E"/>
              <w:right w:val="single" w:sz="4" w:color="D4A40E"/>
            </w:tcBorders>
          </w:tcPr>
          <w:p>
            <w:r>
              <w:rPr>
                <w:b/>
                <w:color w:val="28467E"/>
                <w:sz w:val="19"/>
              </w:rPr>
              <w:t>Ejemplo orientativo (caso La Espiga) — NO copies esto a tu MiPyME</w:t>
            </w:r>
          </w:p>
          <w:p>
            <w:r>
              <w:rPr>
                <w:i/>
                <w:color w:val="6A5208"/>
                <w:sz w:val="20"/>
              </w:rPr>
              <w:t>La Espiga obtuvo nivel 2 de 5 en madurez digital (uso de WhatsApp sí, CRM no, datos integrados no). Disposición al cambio: alta en Carlos (28 años), media en las 3 encargadas (40-55), baja en Doña Beatriz al inicio del proyecto (se 'destrabó' tras ver el primer piloto del chatbot).</w:t>
            </w:r>
          </w:p>
        </w:tc>
      </w:tr>
    </w:tbl>
    <w:p/>
    <w:p>
      <w:pPr>
        <w:pBdr>
          <w:bottom w:val="single" w:sz="8" w:color="F7C031"/>
        </w:pBdr>
      </w:pPr>
      <w:r>
        <w:rPr>
          <w:b/>
          <w:color w:val="28467E"/>
          <w:sz w:val="26"/>
        </w:rPr>
        <w:t>Preguntas guía para construir el producto</w:t>
      </w:r>
    </w:p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1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Metodología y herramienta usada</w:t>
      </w:r>
    </w:p>
    <w:p>
      <w:pPr>
        <w:ind w:left="567"/>
      </w:pPr>
      <w:r>
        <w:rPr>
          <w:i/>
          <w:color w:val="666666"/>
          <w:sz w:val="20"/>
        </w:rPr>
        <w:t>¿Qué instrumento aplicaste para medir madurez digital? (Cuestionario, entrevistas, observación, test estandarizado). ¿Por qué lo elegiste?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2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Resultados del test aplicado</w:t>
      </w:r>
    </w:p>
    <w:p>
      <w:pPr>
        <w:ind w:left="567"/>
      </w:pPr>
      <w:r>
        <w:rPr>
          <w:i/>
          <w:color w:val="666666"/>
          <w:sz w:val="20"/>
        </w:rPr>
        <w:t>Resultados crudos por dimensión: infraestructura, procesos, personas, datos, cultura. Apóyate de una tabla.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3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Nivel de madurez digital por dimensión</w:t>
      </w:r>
    </w:p>
    <w:p>
      <w:pPr>
        <w:ind w:left="567"/>
      </w:pPr>
      <w:r>
        <w:rPr>
          <w:i/>
          <w:color w:val="666666"/>
          <w:sz w:val="20"/>
        </w:rPr>
        <w:t>Clasificación (inicial, en desarrollo, intermedio, avanzado) por cada dimensión. ¿Cuál es la dimensión más débil? ¿Cuál es la fortaleza?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4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Disposición al cambio del personal</w:t>
      </w:r>
    </w:p>
    <w:p>
      <w:pPr>
        <w:ind w:left="567"/>
      </w:pPr>
      <w:r>
        <w:rPr>
          <w:i/>
          <w:color w:val="666666"/>
          <w:sz w:val="20"/>
        </w:rPr>
        <w:t>Por persona o grupo: ¿qué tan abierta está al cambio? ¿Qué evidencia observaste durante el diagnóstico?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5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Recomendaciones basadas en resultados</w:t>
      </w:r>
    </w:p>
    <w:p>
      <w:pPr>
        <w:ind w:left="567"/>
      </w:pPr>
      <w:r>
        <w:rPr>
          <w:i/>
          <w:color w:val="666666"/>
          <w:sz w:val="20"/>
        </w:rPr>
        <w:t>Acciones específicas para mejorar la madurez en las dimensiones bajas + estrategia para destrabar las resistencias detectadas.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6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Tablero base de indicadores</w:t>
      </w:r>
    </w:p>
    <w:p>
      <w:pPr>
        <w:ind w:left="567"/>
      </w:pPr>
      <w:r>
        <w:rPr>
          <w:i/>
          <w:color w:val="666666"/>
          <w:sz w:val="20"/>
        </w:rPr>
        <w:t>¿Qué indicadores propondrás seguir mes a mes? Define mínimo 3-5 indicadores con su línea base actual + meta esperada a 6/12 meses.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400"/>
        <w:jc w:val="center"/>
      </w:pPr>
      <w:r>
        <w:rPr>
          <w:i/>
          <w:color w:val="999999"/>
          <w:sz w:val="16"/>
        </w:rPr>
        <w:t>Producto 1.4.4 · Mi CompañIA · FUNDES · Iniciativa AIxMiPyMEs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