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Propuesta económica de consultoría validada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Mi CompañIA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Propuesta económica de consultoría validada Manual de Implementar IA · Producto del Elemento 1 · Planear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Producto 1.4.8 Template editable Mi CompañIA · FUNDES</w:t>
            </w:r>
          </w:p>
        </w:tc>
      </w:tr>
    </w:tbl>
    <w:p>
      <w:pPr>
        <w:pStyle w:val="Heading2"/>
      </w:pPr>
      <w:r>
        <w:t>Referencia de trabajo del F21</w:t>
      </w:r>
    </w:p>
    <w:p>
      <w:pPr>
        <w:pStyle w:val="ListBullet"/>
      </w:pPr>
      <w:r>
        <w:t>Contiene la metodología para la implementación de soluciones de IA</w:t>
      </w:r>
    </w:p>
    <w:p>
      <w:pPr>
        <w:pStyle w:val="ListBullet"/>
      </w:pPr>
      <w:r>
        <w:t>Incluye el cronograma, actividades y áreas de trabajo</w:t>
      </w:r>
    </w:p>
    <w:p>
      <w:pPr>
        <w:pStyle w:val="ListBullet"/>
      </w:pPr>
      <w:r>
        <w:t>Contiene descrita la propuesta del monto de inversión por la aplicación del diagnóstico y el test de madurez digital y disposición al cambio</w:t>
      </w:r>
    </w:p>
    <w:p>
      <w:pPr>
        <w:pStyle w:val="ListBullet"/>
      </w:pPr>
      <w:r>
        <w:t>Incluye la evidencia POR ESCRITO del visto bueno por parte de la persona responsable de la MiPyME REQUISITO TAXATIVO</w:t>
      </w:r>
    </w:p>
    <w:p>
      <w:pPr>
        <w:pStyle w:val="ListBullet"/>
      </w:pPr>
      <w:r>
        <w:t>Incluye el acuerdo de confidencialidad REQUISITO TAXATIVO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MiPyME (razón social)</w:t>
            </w:r>
          </w:p>
        </w:tc>
        <w:tc>
          <w:tcPr>
            <w:tcW w:type="dxa" w:w="5112"/>
          </w:tcPr>
          <w:p>
            <w:r>
              <w:rPr>
                <w:b/>
              </w:rPr>
            </w:r>
          </w:p>
        </w:tc>
      </w:tr>
      <w:tr>
        <w:tc>
          <w:tcPr>
            <w:tcW w:type="dxa" w:w="5112"/>
          </w:tcPr>
          <w:p>
            <w:r>
              <w:t>Persona responsable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Consultor responsable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Fecha del documento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Tu turno · preguntas guía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