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Diagnóstico de madurez digital y disposición al cambio de la MiPyME, elaborado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Diagnóstico de madurez digital y disposición al cambio de la MiPyME, elaborado Manual de Modernización Digital con IA · Producto del Elemento 1 · Diagnosticar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1.2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estado digital/tecnológico actual de la MiPyME</w:t>
      </w:r>
    </w:p>
    <w:p>
      <w:pPr>
        <w:pStyle w:val="ListBullet"/>
      </w:pPr>
      <w:r>
        <w:t>(b) Establece el estado de los activos de información y su grado de estructuración</w:t>
      </w:r>
    </w:p>
    <w:p>
      <w:pPr>
        <w:pStyle w:val="ListBullet"/>
      </w:pPr>
      <w:r>
        <w:t>(c) Tiene el estatus de disposición al cambio de la MiPyME</w:t>
      </w:r>
    </w:p>
    <w:p>
      <w:pPr>
        <w:pStyle w:val="ListBullet"/>
      </w:pPr>
      <w:r>
        <w:t>(d) Indica las brechas digitales/tecnológicas existentes entre el estado actual de la MiPyME y la expectativa de modernización digital</w:t>
      </w:r>
    </w:p>
    <w:p>
      <w:pPr>
        <w:pStyle w:val="ListBullet"/>
      </w:pPr>
      <w:r>
        <w:t>(e) Incluye la información disponible de la MiPyME con relación al tema de modernización digital</w:t>
      </w:r>
    </w:p>
    <w:p>
      <w:pPr>
        <w:pStyle w:val="ListBullet"/>
      </w:pPr>
      <w:r>
        <w:t>(f) Menciona la fecha del diagnóstico, el nombre de la MiPyME, a quién va dirigido y el nombre de la empresa consultora/consultor que lo realizó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