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29ED7"/>
          <w:sz w:val="16"/>
        </w:rPr>
        <w:t>PLANTILLA DE TRABAJO · ESTÁNDAR D</w:t>
      </w:r>
    </w:p>
    <w:p>
      <w:pPr>
        <w:pStyle w:val="Title"/>
        <w:pBdr>
          <w:bottom w:val="single" w:sz="12" w:space="6" w:color="F7C031"/>
        </w:pBdr>
        <w:spacing w:after="280"/>
        <w:jc w:val="left"/>
      </w:pPr>
      <w:r>
        <w:t>Documentación técnica de implementación, elaborada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60" w:type="dxa"/>
          <w:left w:w="108" w:type="dxa"/>
          <w:bottom w:w="60" w:type="dxa"/>
          <w:right w:w="108" w:type="dxa"/>
        </w:tblCellMar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 w:val="true"/>
          <w:tblHeader w:val="true"/>
        </w:trPr>
        <w:tc>
          <w:tcPr>
            <w:tcW w:type="dxa" w:w="3312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  <w:t>Mi CompañIA</w:t>
            </w:r>
          </w:p>
        </w:tc>
        <w:tc>
          <w:tcPr>
            <w:tcW w:type="dxa" w:w="3312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  <w:t>Documentación técnica de implementación, elaborada Manual de Modernización Digital con IA · Producto del Elemento 3 · Implementar</w:t>
            </w:r>
          </w:p>
        </w:tc>
        <w:tc>
          <w:tcPr>
            <w:tcW w:type="dxa" w:w="3312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  <w:t>Producto 3.2 Template editable Mi CompañIA · FUNDES</w:t>
            </w:r>
          </w:p>
        </w:tc>
      </w:tr>
    </w:tbl>
    <w:p>
      <w:pPr>
        <w:pStyle w:val="Heading2"/>
      </w:pPr>
      <w:r>
        <w:t>Referencia de trabajo del F21</w:t>
      </w:r>
    </w:p>
    <w:p>
      <w:pPr>
        <w:pStyle w:val="ListBullet"/>
      </w:pPr>
      <w:r>
        <w:t>(a) Contiene el diagrama de infraestructura del entorno de producción con sus componentes y conexiones</w:t>
      </w:r>
    </w:p>
    <w:p>
      <w:pPr>
        <w:pStyle w:val="ListBullet"/>
      </w:pPr>
      <w:r>
        <w:t>(b) Incluye el registro de credenciales y accesos a la solución, documentados con permisos asignados por rol</w:t>
      </w:r>
    </w:p>
    <w:p>
      <w:pPr>
        <w:pStyle w:val="ListBullet"/>
      </w:pPr>
      <w:r>
        <w:t>(c) Tiene la configuración del dominio, certificado de seguridad y redirecciones aplicadas</w:t>
      </w:r>
    </w:p>
    <w:p>
      <w:pPr>
        <w:pStyle w:val="ListBullet"/>
      </w:pPr>
      <w:r>
        <w:t>(d) Enlista los pasos ejecutados durante el despliegue con los resultados obtenidos y sus evidencias</w:t>
      </w:r>
    </w:p>
    <w:p>
      <w:pPr>
        <w:pStyle w:val="ListBullet"/>
      </w:pPr>
      <w:r>
        <w:t>(e) Señala el procedimiento de respaldo y restauración de la base de datos a realizar en caso necesario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60" w:type="dxa"/>
          <w:left w:w="108" w:type="dxa"/>
          <w:bottom w:w="60" w:type="dxa"/>
          <w:right w:w="108" w:type="dxa"/>
        </w:tblCellMar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 w:val="true"/>
          <w:tblHeader w:val="true"/>
        </w:trPr>
        <w:tc>
          <w:tcPr>
            <w:tcW w:type="dxa" w:w="4968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  <w:t>MiPyME (razón social)</w:t>
            </w:r>
          </w:p>
        </w:tc>
        <w:tc>
          <w:tcPr>
            <w:tcW w:type="dxa" w:w="4968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</w:r>
          </w:p>
        </w:tc>
      </w:tr>
      <w:tr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Persona responsable</w:t>
            </w:r>
          </w:p>
        </w:tc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4968"/>
            <w:shd w:val="clear" w:color="auto" w:fill="F3F6FB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Consultor responsable</w:t>
            </w:r>
          </w:p>
        </w:tc>
        <w:tc>
          <w:tcPr>
            <w:tcW w:type="dxa" w:w="4968"/>
            <w:shd w:val="clear" w:color="auto" w:fill="F3F6FB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Fecha del documento</w:t>
            </w:r>
          </w:p>
        </w:tc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Tu turno · preguntas guía</w:t>
      </w:r>
    </w:p>
    <w:sectPr w:rsidR="00FC693F" w:rsidRPr="0006063C" w:rsidSect="00034616">
      <w:footerReference w:type="default" r:id="rId9"/>
      <w:pgSz w:w="12240" w:h="15840"/>
      <w:pgMar w:top="1152" w:right="1152" w:bottom="1080" w:left="1152" w:header="720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C9D3E4"/>
      </w:pBdr>
      <w:tabs>
        <w:tab w:pos="9936" w:val="right"/>
      </w:tabs>
      <w:spacing w:before="120" w:after="0"/>
    </w:pPr>
    <w:r>
      <w:rPr>
        <w:rFonts w:ascii="Calibri" w:hAnsi="Calibri"/>
        <w:color w:val="4B5563"/>
        <w:sz w:val="16"/>
      </w:rPr>
    </w:r>
    <w:r>
      <w:rPr>
        <w:rFonts w:ascii="Calibri" w:hAnsi="Calibri"/>
        <w:color w:val="4B5563"/>
        <w:sz w:val="16"/>
      </w:rPr>
      <w:t>Mi CompañIA · FUNDES México + Google.org</w:t>
      <w:tab/>
    </w:r>
    <w:r>
      <w:rPr>
        <w:rFonts w:ascii="Calibri" w:hAnsi="Calibri"/>
        <w:color w:val="4B5563"/>
        <w:sz w:val="16"/>
      </w:rPr>
      <w:t xml:space="preserve">Página </w:t>
    </w:r>
    <w:r>
      <w:rPr>
        <w:rFonts w:ascii="Calibri" w:hAnsi="Calibri"/>
        <w:color w:val="4B5563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160"/>
    </w:pPr>
    <w:rPr>
      <w:rFonts w:ascii="Calibri" w:hAnsi="Calibri" w:cs="Calibri" w:eastAsia="Calibri"/>
      <w:color w:val="4B556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264" w:lineRule="auto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 w:line="264" w:lineRule="auto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60" w:line="264" w:lineRule="auto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64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28467E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contextualSpacing/>
    </w:pPr>
    <w:rPr>
      <w:rFonts w:ascii="Calibri" w:hAnsi="Calibri" w:cs="Calibri" w:eastAsia="Calibri"/>
      <w:color w:val="4B556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contextualSpacing/>
    </w:pPr>
    <w:rPr>
      <w:rFonts w:ascii="Calibri" w:hAnsi="Calibri" w:cs="Calibri" w:eastAsia="Calibri"/>
      <w:color w:val="4B556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