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YÖ-088 İŞLETMEDE MESLEKİ EĞİTİM YÖNERGESİ - 05</w:t>
      </w:r>
    </w:p>
    <w:p>
      <w:pPr>
        <w:pStyle w:val="Heading1"/>
        <w:jc w:val="center"/>
      </w:pPr>
      <w:r>
        <w:t>Özel Durumlar, Staj, Muafiyet, İSG, Sigorta, Ücret, Gece Çalışması ve Yürürlük</w:t>
      </w:r>
    </w:p>
    <w:p>
      <w:pPr>
        <w:jc w:val="both"/>
      </w:pPr>
      <w:r>
        <w:t>Bu dosya zorunlu staj, özel durumlar, başka kurumda tamamlanan IME, iş sağlığı ve güvenliği, sigorta, ücret, gece çalışması ve yürürlük/yürütme hükümlerini içerir.</w:t>
      </w:r>
    </w:p>
    <w:p>
      <w:r>
        <w:t>Kaynak: YÖ-088 YTÜ İşletmede Mesleki Eğitim Yönergesi, Revizyon Tarihi: 22.10.2025, Revizyon No: 03.</w:t>
      </w:r>
    </w:p>
    <w:p/>
    <w:p>
      <w:pPr>
        <w:pStyle w:val="Heading2"/>
        <w:spacing w:before="160" w:after="80"/>
      </w:pPr>
      <w:r>
        <w:t>Zorunlu Staj/Stajlar</w:t>
      </w:r>
    </w:p>
    <w:p>
      <w:pPr>
        <w:pStyle w:val="Heading2"/>
        <w:spacing w:before="160" w:after="80"/>
      </w:pPr>
      <w:r>
        <w:t>MADDE 26- (1) Fakülte Uygulama İlkelerinde belirtildiği şekilde uygulanır.</w:t>
      </w:r>
    </w:p>
    <w:p>
      <w:pPr>
        <w:pStyle w:val="Heading2"/>
        <w:spacing w:before="160" w:after="80"/>
      </w:pPr>
      <w:r>
        <w:t>Özel Durumlar</w:t>
      </w:r>
    </w:p>
    <w:p>
      <w:pPr>
        <w:pStyle w:val="Heading2"/>
        <w:spacing w:before="160" w:after="80"/>
      </w:pPr>
      <w:r>
        <w:t>MADDE 27- (1) Ekle-sil haftası içerisinde işletmelerin iflası, salgın hastalık, doğal afetler ya da öğrencinin mücbir mazeretleri olması halinde, Sorumlu Öğretim Elemanının önerisi ve Bölüm Komisyonunun onayı ile İşletmede Mesleki Eğitim Protokolü ve yeterli kontenjanı bulunan başka bir işletmeyle eşleştirilerek İşletmede Mesleki Eğitim yaptırılabilir.</w:t>
      </w:r>
    </w:p>
    <w:p>
      <w:pPr>
        <w:spacing w:after="80"/>
        <w:jc w:val="both"/>
      </w:pPr>
      <w:r>
        <w:t>(2) Ekle-sil haftası içerisinde işletmelerin iflası, salgın hastalık, doğal afetler ya da öğrencinin mücbir mazeretleri olması ve yeterli sayıda başka İşletmede Mesleki Eğitim Protokolü ve/veya boş öğrenci kontenjanı bulunmaması durumunda öğrencinin İşletmede Mesleki Eğitimi sonlandırılır. İşletmede Mesleki Eğitimi sonlandırılan öğrenci, İşletmede Mesleki Eğitim Ders/Derslerinin yerine eğitim planında sorumlu olduğu ders/dersleri alır.</w:t>
      </w:r>
    </w:p>
    <w:p>
      <w:pPr>
        <w:spacing w:after="80"/>
        <w:jc w:val="both"/>
      </w:pPr>
      <w:r>
        <w:t>(3) Ekle-sil haftası haricinde işletmelerin iflası, salgın hastalık, doğal afetler ya da öğrencinin mücbir mazeretleri olması halinde, öğrencinin İşletmede Mesleki Eğitimde geçirdiği sürenin Bölüm Komisyonunun uygun görüşü ve Fakülte Komisyonu kararı ile yeterli bulunması durumunda öğrenci İşletmede Mesleki Eğitimini tamamlamış sayılır.</w:t>
      </w:r>
    </w:p>
    <w:p>
      <w:pPr>
        <w:pStyle w:val="Heading1"/>
        <w:spacing w:before="160" w:after="80"/>
      </w:pPr>
      <w:r>
        <w:t>ALTINCI BÖLÜM</w:t>
      </w:r>
    </w:p>
    <w:p>
      <w:pPr>
        <w:pStyle w:val="Heading1"/>
        <w:spacing w:before="160" w:after="80"/>
      </w:pPr>
      <w:r>
        <w:t>Diğer Hükümler</w:t>
      </w:r>
    </w:p>
    <w:p>
      <w:pPr>
        <w:pStyle w:val="Heading2"/>
        <w:spacing w:before="160" w:after="80"/>
      </w:pPr>
      <w:r>
        <w:t>Fakülte İşletmede Mesleki Eğitim Uygulama İlkeleri</w:t>
      </w:r>
    </w:p>
    <w:p>
      <w:pPr>
        <w:pStyle w:val="Heading2"/>
        <w:spacing w:before="160" w:after="80"/>
      </w:pPr>
      <w:r>
        <w:t>MADDE 28- (1) Her Fakülte bölümlerinde uygulayacağı kriterleri, bu yönerge ve Yükseköğretimde Uygulamalı Eğitimler Çerçeve Yönetmeliğinde belirtilen esaslar çerçevesinde belirler ve “Fakülte İşletmede Mesleki Eğitim Uygulama İlkeleri” Fakülte Kurulu kararı ile yürürlüğe girer.</w:t>
      </w:r>
    </w:p>
    <w:p>
      <w:pPr>
        <w:pStyle w:val="Heading2"/>
        <w:spacing w:before="160" w:after="80"/>
      </w:pPr>
      <w:r>
        <w:t>Maksimum Kredinin Üzerinde Ders Seçimi</w:t>
      </w:r>
    </w:p>
    <w:p>
      <w:pPr>
        <w:pStyle w:val="Heading2"/>
        <w:spacing w:before="160" w:after="80"/>
      </w:pPr>
      <w:r>
        <w:t>MADDE 29- (1) İşletmede Mesleki Eğitim için başvurusu kabul edilen öğrencinin, Fakülte Yönetim Kurulu kararı ile, Yıldız Teknik Üniversitesi Ders Kayıt ve Seçim İşlemi Esasları’nın 13. maddesinde belirtilen maksimum kredinin üzerinde ders kaydı yapmasına izin verilebilir.</w:t>
      </w:r>
    </w:p>
    <w:p>
      <w:pPr>
        <w:pStyle w:val="Heading2"/>
        <w:spacing w:before="160" w:after="80"/>
      </w:pPr>
      <w:r>
        <w:t>Başka Bir Yükseköğretim Kurumunda İşletmede Mesleki Eğitimini Tamamlamış Öğrenciler</w:t>
      </w:r>
    </w:p>
    <w:p>
      <w:pPr>
        <w:pStyle w:val="Heading2"/>
        <w:spacing w:before="160" w:after="80"/>
      </w:pPr>
      <w:r>
        <w:t>MADDE 30- (1) Başka bir Yükseköğretim Kurumu’ndan gelen öğrenciler, geldikleri kurumda İşletmede Mesleki Eğitimini tamamlamış olmaları durumunda, kayıt yaptırdığı Bölüm eğitim planında sorumlu oldukları stajdan/stajlardan muaf tutulabilmesi için kayıt oldukları yarıyılın başlangıcının ilk haftasında İşletmede Mesleki Eğitim ile ilgili tüm belgeleri tamamlayarak yazılı olarak Bölüm Başkanlığı’na başvurur. Öğrencinin muafiyet talebi Bölüm Komisyonu ve Fakülte Yönetim Kurulu tarafından karara bağlanır ve ilgili Fakülte tarafından otomasyon sistemine işlenir ve buna ilişkin belgeler Öğrenci İşleri Daire Başkanlığı’na gönderilir.</w:t>
      </w:r>
    </w:p>
    <w:p>
      <w:pPr>
        <w:spacing w:after="80"/>
        <w:jc w:val="both"/>
      </w:pPr>
      <w:r>
        <w:t>(2) Başka bir Yükseköğretim Kurumu’ndan gelen öğrenciler, geldikleri kurumda İşletmede Mesleki Eğitimini tamamlamış olmaları durumunda, Bölüm Komisyonu’nun görüşü Fakülte Yönetim Kurulunun kararı ile İşletmede Mesleki Eğitimden başarılı sayılır. İlgili Fakülte tarafından öğrencinin önceki İşletmede Mesleki Eğitimine ilişkin bilgileri otomasyon sistemine işlenir ve buna ilişkin belgeler Öğrenci İşleri Daire Başkanlığı’na gönderilir.</w:t>
      </w:r>
    </w:p>
    <w:p>
      <w:pPr>
        <w:pStyle w:val="Heading2"/>
        <w:spacing w:before="160" w:after="80"/>
      </w:pPr>
      <w:r>
        <w:t>Zorunlu İş Sağlığı ve Güvenliği Eğitimi</w:t>
      </w:r>
    </w:p>
    <w:p>
      <w:pPr>
        <w:pStyle w:val="Heading2"/>
        <w:spacing w:before="160" w:after="80"/>
      </w:pPr>
      <w:r>
        <w:t>MADDE 31- (1) “Çalışanların İş Sağlığı ve Güvenliği Eğitiminin Usul ve Esasları Hakkında Yönetmelik”in 7/3. maddesinin “Çırak ve stajyerlerin eğitim ve bilgilendirilmelerinden uygulamalı eğitim alınan işyerinin işvereni sorumludur. Ancak işverenin kabul etmesi halinde çırak ve stajyerlerin eğitimini devam ettirdiği eğitim ve öğretim kurumunda tamamladığı iş sağlığı ve güvenliği dersleri veya kursları temel eğitim yerine geçer.” hükmü uyarınca iş güvenliği eğitimi İşletme tarafından verilir. Eğer öğrenci, eğitimi süresince iş güvenliği dersini almış ve başarmış ise muaf tutulabilir.</w:t>
      </w:r>
    </w:p>
    <w:p>
      <w:pPr>
        <w:spacing w:after="80"/>
        <w:jc w:val="both"/>
      </w:pPr>
      <w:r>
        <w:t>(2) Zorunlu İş Güvenliği Eğitimi, İşletme tarafından talep edilmesi ve İşletmede Mesleki Eğitime katılacak öğrencilerin ilgili Bölüm Başkanlığı tarafından bildirilmesi üzerine Yıldız Teknik Üniversitesi İş Sağlığı ve Güvenliği Koordinatörlüğü’nce verilebilir.</w:t>
      </w:r>
    </w:p>
    <w:p>
      <w:pPr>
        <w:pStyle w:val="Heading2"/>
        <w:spacing w:before="160" w:after="80"/>
      </w:pPr>
      <w:r>
        <w:t>Sigorta, Hastalık ve Kaza Halleri</w:t>
      </w:r>
    </w:p>
    <w:p>
      <w:pPr>
        <w:pStyle w:val="Heading2"/>
        <w:spacing w:before="160" w:after="80"/>
      </w:pPr>
      <w:r>
        <w:t>MADDE 32- (1) 5510 Sayılı Sosyal Sigortalar ve Genel Sağlık Sigortası Kanununa göre öğrencilerin iş ve meslek hastalıklarına karşı sigortalanması öğrencinin bağlı bulunduğu Fakülte Dekanlığınca yapılır. Bunun dışındaki durumlarda 3308 sayılı Mesleki Eğitim Kanunun 25. maddesi hükümleri geçerlidir.</w:t>
      </w:r>
    </w:p>
    <w:p>
      <w:pPr>
        <w:spacing w:after="80"/>
        <w:jc w:val="both"/>
      </w:pPr>
      <w:r>
        <w:t>(2) İşletmede Mesleki Eğitim sırasında hastalanan ve resmî kurumlarca belgelenmek üzere hastalığı yedi günden fazla süren veya herhangi bir kazaya uğrayan öğrencinin sağlık raporu, İşletme tarafından 3 (üç) iş günü içerisinde öğrencinin kayıtlı olduğu Bölüm Başkanlığı’na bildirir.</w:t>
      </w:r>
    </w:p>
    <w:p>
      <w:pPr>
        <w:pStyle w:val="Heading2"/>
        <w:spacing w:before="160" w:after="80"/>
      </w:pPr>
      <w:r>
        <w:t>İşletmede Mesleki Eğitim Süresince Öğrenciye Ödenecek Ücret</w:t>
      </w:r>
    </w:p>
    <w:p>
      <w:pPr>
        <w:pStyle w:val="Heading2"/>
        <w:spacing w:before="160" w:after="80"/>
      </w:pPr>
      <w:r>
        <w:t>MADDE 33- (1) İşletme tarafından öğrencilere ödenecek ücret hakkında 3308 sayılı Kanunun 25. maddesi hükümleri uygulanır.</w:t>
      </w:r>
    </w:p>
    <w:p>
      <w:pPr>
        <w:spacing w:after="80"/>
        <w:jc w:val="both"/>
      </w:pPr>
      <w:r>
        <w:t>(2) Öğrencilere eğitim süresince Üniversite tarafından herhangi bir ödeme yapılmaz.</w:t>
      </w:r>
    </w:p>
    <w:p>
      <w:pPr>
        <w:pStyle w:val="Heading2"/>
        <w:spacing w:before="160" w:after="80"/>
      </w:pPr>
      <w:r>
        <w:t>Gece Çalışması</w:t>
      </w:r>
    </w:p>
    <w:p>
      <w:pPr>
        <w:pStyle w:val="Heading2"/>
        <w:spacing w:before="160" w:after="80"/>
      </w:pPr>
      <w:r>
        <w:t>MADDE 34- (1) Uygulaması işletmede yapılacak olan İşletmede Mesleki Eğitim, Sosyal Güvenlik Kurumu’na kayıtlı olarak devamlı statüde gündüz yapılır. Öğrenciler işletmeler tarafından düzenlenecek gece çalışmalarına katılamazlar. Durumdan bağımsız olarak gece çalışmalarına kendi istekleri doğrultusunda katılan öğrencilerin yasal sorumluluğu tümüyle öğrenci ve işletmeye aittir.</w:t>
      </w:r>
    </w:p>
    <w:p>
      <w:pPr>
        <w:pStyle w:val="Heading2"/>
        <w:spacing w:before="160" w:after="80"/>
      </w:pPr>
      <w:r>
        <w:t>Yönergede Yer Almayan Hususlar</w:t>
      </w:r>
    </w:p>
    <w:p>
      <w:pPr>
        <w:pStyle w:val="Heading2"/>
        <w:spacing w:before="160" w:after="80"/>
      </w:pPr>
      <w:r>
        <w:t>MADDE 35- (1) Bu Yönergede yer almayan hususlarda, Yıldız Teknik Üniversitesi Ön lisans ve Lisans Eğitim-Öğretim Yönetmeliği ile Fakülte İşletmede Mesleki Eğitim Uygulama İlkeleri hükümleri esas alınır.</w:t>
      </w:r>
    </w:p>
    <w:p>
      <w:pPr>
        <w:pStyle w:val="Heading1"/>
        <w:spacing w:before="160" w:after="80"/>
      </w:pPr>
      <w:r>
        <w:t>YEDİNCİ BÖLÜM</w:t>
      </w:r>
    </w:p>
    <w:p>
      <w:pPr>
        <w:pStyle w:val="Heading1"/>
        <w:spacing w:before="160" w:after="80"/>
      </w:pPr>
      <w:r>
        <w:t>Yürürlük ve Yürütme</w:t>
      </w:r>
    </w:p>
    <w:p>
      <w:pPr>
        <w:pStyle w:val="Heading2"/>
        <w:spacing w:before="160" w:after="80"/>
      </w:pPr>
      <w:r>
        <w:t>Yürürlük</w:t>
      </w:r>
    </w:p>
    <w:p>
      <w:pPr>
        <w:pStyle w:val="Heading2"/>
        <w:spacing w:before="160" w:after="80"/>
      </w:pPr>
      <w:r>
        <w:t>MADDE 36- (1) Bu Yönerge Senato tarafından kabul edildiği tarihte yürürlüğe girer.</w:t>
      </w:r>
    </w:p>
    <w:p>
      <w:pPr>
        <w:pStyle w:val="Heading2"/>
        <w:spacing w:before="160" w:after="80"/>
      </w:pPr>
      <w:r>
        <w:t>Yürütme</w:t>
      </w:r>
    </w:p>
    <w:p>
      <w:pPr>
        <w:pStyle w:val="Heading2"/>
        <w:spacing w:before="160" w:after="80"/>
      </w:pPr>
      <w:r>
        <w:t>MADDE 37- (1) Bu Yönerge hükümleri Rektör tarafından yürütülür.</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Doküman No: YÖ-088 | Bölünmüş çalışma kopyası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Yıldız Teknik Üniversitesi - İşletmede Mesleki Eğitim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