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DIKEY GECIS</w:t>
      </w:r>
    </w:p>
    <w:p>
      <w:pPr>
        <w:spacing w:after="160"/>
      </w:pPr>
      <w:r>
        <w:rPr>
          <w:i/>
        </w:rPr>
        <w:t>Dikey Geçiş: Meslek yüksekokulları ile açık öğretim ön lisans programlarından mezun olan öğrencilerin lisans programlarına geçişidir.</w:t>
      </w:r>
    </w:p>
    <w:p>
      <w:pPr>
        <w:spacing w:after="80"/>
      </w:pPr>
      <w:r>
        <w:rPr>
          <w:b/>
        </w:rPr>
        <w:t>SEKİZİNCİ BÖLÜM</w:t>
      </w:r>
    </w:p>
    <w:p>
      <w:pPr>
        <w:spacing w:after="80"/>
      </w:pPr>
      <w:r>
        <w:rPr>
          <w:b/>
        </w:rPr>
        <w:t>DİKEY GEÇİŞ</w:t>
      </w:r>
    </w:p>
    <w:p>
      <w:pPr>
        <w:spacing w:after="80"/>
      </w:pPr>
      <w:r>
        <w:t>Sınav ve Başvuru Koşulları</w:t>
      </w:r>
    </w:p>
    <w:p>
      <w:pPr>
        <w:spacing w:after="80"/>
      </w:pPr>
      <w:r>
        <w:rPr>
          <w:b/>
        </w:rPr>
        <w:t>MADDE 50- (1) Meslek yüksekokulu ve açık öğretim ön lisans mezunlarından örgün öğretim ve açık öğretim lisans programlarına dikey geçiş yapmak üzere başvurma şartlarını taşıyanlar için hangi lisans programlarının açılacağı, açılacak lisans programlarına meslek yüksekokulları ve açık öğretimin hangi programını bitirenlerin başvurabileceği, bu programların kontenjanları ve programlara yapılacak yerleştirmede kullanılacak puan türleri, Dikey Geçiş yapılacak üniversitelerin görüş ve önerileri de dikkate alınarak Yükseköğretim Kurulunca belirlenir ve ilan edilir.</w:t>
      </w:r>
    </w:p>
    <w:p>
      <w:pPr>
        <w:spacing w:after="80"/>
      </w:pPr>
      <w:r>
        <w:t>Kontenjan</w:t>
      </w:r>
    </w:p>
    <w:p>
      <w:pPr>
        <w:spacing w:after="80"/>
      </w:pPr>
      <w:r>
        <w:rPr>
          <w:b/>
        </w:rPr>
        <w:t>MADDE 51- (1) Meslek yüksekokulları ile açık öğretim ön lisans programlarından mezun olanların, bitirdikleri alanların devamı niteliğindeki Üniversitemiz lisans programlarına dikey geçiş kontenjanları, Yükseköğretim Kurulunca belirlenen ilkeler doğrultusunda Fakülte Kurullarının önerisi üzerine Senato kararı ile belirlenir ve YÖK’e bildirilir.</w:t>
      </w:r>
    </w:p>
    <w:p>
      <w:pPr>
        <w:spacing w:after="80"/>
      </w:pPr>
      <w:r>
        <w:t>Yerleştirme</w:t>
      </w:r>
    </w:p>
    <w:p>
      <w:pPr>
        <w:spacing w:after="80"/>
      </w:pPr>
      <w:r>
        <w:rPr>
          <w:b/>
        </w:rPr>
        <w:t>MADDE 52- (1) ÖSYM, başvurma koşullarını taşıyan adayları, yerleştirme puanları ve lisans programlarının kontenjan ve koşullarını göz önünde tutarak, Üniversite Seçme Sınavı sonuçları açıklandıktan sonra yapacakları tercihleri göz önüne alınarak, Üniversitemiz lisans programlarına yerleştirir.</w:t>
      </w:r>
    </w:p>
    <w:p>
      <w:pPr>
        <w:spacing w:after="80"/>
      </w:pPr>
      <w:r>
        <w:t>(2) Boş kalan kontenjanlar için gerek duyulduğu takdirde Yükseköğretim Kurulu kararı ile ek yerleştirme yapılabilir.</w:t>
      </w:r>
    </w:p>
    <w:p>
      <w:pPr>
        <w:spacing w:after="80"/>
      </w:pPr>
      <w:r>
        <w:t>Kayıt</w:t>
      </w:r>
    </w:p>
    <w:p>
      <w:pPr>
        <w:spacing w:after="80"/>
      </w:pPr>
      <w:r>
        <w:rPr>
          <w:b/>
        </w:rPr>
        <w:t>MADDE 53- (1) Kayıtlar, Öğrenci İşleri Daire Başkanlığı internet sayfasında belirtilen tarihlerde yapılacaktır. Kayıt tarihlerinde kaydını yaptırmayanlar kayıt hakkından vazgeçmiş sayılırlar. İlan edilen tarihler dışında kayıt kabul edilemez.</w:t>
      </w:r>
    </w:p>
    <w:p>
      <w:pPr>
        <w:spacing w:after="80"/>
      </w:pPr>
      <w:r>
        <w:t>(2) Üniversitemiz lisans programlarını Dikey Geçiş ile kazanan öğrencinin YTÜ Öğrenci İşleri Daire Başkanlığı internet sayfasında ilan edilen tarihlerde e-devlet üzerinden ve/veya şahsen kayıt yapması gerekmektedir.</w:t>
      </w:r>
    </w:p>
    <w:p>
      <w:pPr>
        <w:spacing w:after="80"/>
      </w:pPr>
      <w:r>
        <w:t>(3) Üniversitemiz lisans programlarını Dikey Geçiş ile kazanan öğrencinin, YTÜ Öğrenci İşleri Daire Başkanlığı internet sayfasında ilan edilen tarihlerde eksik belge ile kaydı yapılmaz. Ancak son sınıfta olup staj dışındaki mezuniyet şartlarını yerine getirenlerin kaydı yapılır.</w:t>
      </w:r>
    </w:p>
    <w:p>
      <w:pPr>
        <w:spacing w:after="80"/>
      </w:pPr>
      <w:r>
        <w:t>Hazırlık Sınıfı ve İntibak</w:t>
      </w:r>
    </w:p>
    <w:p>
      <w:pPr>
        <w:spacing w:after="80"/>
      </w:pPr>
      <w:r>
        <w:rPr>
          <w:b/>
        </w:rPr>
        <w:t>MADDE 54- (1) %30 ve %100 İngilizce öğretim dilindeki Üniversitemiz programlarına Dikey Geçiş ile kayıt hakkı kazanan öğrenciler, “YTÜ Eşdeğerlilik ve İntibak İşlemleri Yönergesi”nin Hazırlık Sınıfı Muafiyeti başlıklı 5. maddesinde geçen hükümleri sağlamaları durumunda lisans programlarına başlayabilirler.</w:t>
      </w:r>
    </w:p>
    <w:p>
      <w:pPr>
        <w:spacing w:after="80"/>
      </w:pPr>
      <w:r>
        <w:t>(2) Dikey Geçiş ile kayıt hakkı kazananların intibak işlemleri “YTÜ Eşdeğerlilik ve İntibak İşlemleri Yönergesi” hükümlerince yapılır.</w:t>
      </w:r>
    </w:p>
    <w:p>
      <w:pPr>
        <w:spacing w:after="80"/>
      </w:pPr>
      <w:r>
        <w:t>(3) Bu yönerge kapsamında geçiş yapan öğrencilerin yeni durumları, kayıt işlemi tamamlanıp geçiş ve intibak işlemleri kesinleştikten sonra en geç 15 gün içinde YÖKSİS’e işlenir.</w:t>
      </w:r>
    </w:p>
    <w:p>
      <w:pPr>
        <w:spacing w:after="80"/>
      </w:pPr>
      <w:r>
        <w:t>Katkı Payı</w:t>
      </w:r>
    </w:p>
    <w:p>
      <w:pPr>
        <w:spacing w:after="80"/>
      </w:pPr>
      <w:r>
        <w:rPr>
          <w:b/>
        </w:rPr>
        <w:t>MADDE 55 – (1)</w:t>
      </w:r>
    </w:p>
    <w:p>
      <w:pPr>
        <w:spacing w:after="80"/>
      </w:pPr>
      <w:r>
        <w:t>Dikey Geçiş yapan öğrenciler, normal öğrenim sürelerini tamamlayana kadar katkı payı ödemez. Ancak normal öğrenim süresini tamamlayan öğrenciler (9.yarıyıl ve üstü için) birinci öğretim ücretini öderler.</w:t>
      </w:r>
    </w:p>
    <w:p>
      <w:pPr>
        <w:spacing w:after="80"/>
      </w:pPr>
      <w:r>
        <w:t>Katkı payını yatırıp kayıt işlemini yapmayanlar ile kayıt işlemini tamamladıktan sonra geçiş hakkından vazgeçenlere katkı payı iadesi yapılmaz.</w:t>
      </w:r>
    </w:p>
    <w:p>
      <w:pPr>
        <w:spacing w:after="80"/>
      </w:pPr>
      <w:r>
        <w:t>Öğrenim gördükleri programın yanı sıra “Sınavsız İkinci Üniversite” statüsünde açık veya uzaktan eğitim programlarında da kayıtlı olanlar Dikey geçiş hakkı kazandıklarında da bu programda öğrenimlerine devam etmeleri durumunda kayıt yaptırdıkları dönemden itibaren Bakanlar Kurulunca belirlenen katkı payını öder.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