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ÖZEL ÖĞRENCİ YÖNERGESİ</w:t>
      </w:r>
    </w:p>
    <w:p>
      <w:pPr>
        <w:jc w:val="center"/>
      </w:pPr>
      <w:r>
        <w:rPr>
          <w:b/>
        </w:rPr>
        <w:t>Özel Öğrenci - YTÜ Öğrencilerinin Diğer Üniversitelerden Ders Alması</w:t>
      </w:r>
    </w:p>
    <w:p>
      <w:r>
        <w:t>Bu belge, RAG indekslemesi için kaynak yönetmeliğin ilgili maddeleri korunarak bölünmüştür.</w:t>
      </w:r>
    </w:p>
    <w:p/>
    <w:p>
      <w:pPr>
        <w:spacing w:after="80"/>
      </w:pPr>
      <w:r>
        <w:t>Ek.3.1: 06.12.2022/09-03 gün ve sayılı Senato kararı ekidir.</w:t>
      </w:r>
    </w:p>
    <w:p>
      <w:pPr>
        <w:pStyle w:val="Heading2"/>
      </w:pPr>
      <w:r>
        <w:t>YILDIZ TEKNİK ÜNİVERSİTESİ</w:t>
      </w:r>
    </w:p>
    <w:p>
      <w:pPr>
        <w:pStyle w:val="Heading2"/>
      </w:pPr>
      <w:r>
        <w:t>ÖZEL ÖĞRENCİ YÖNERGESİ</w:t>
      </w:r>
    </w:p>
    <w:p>
      <w:pPr>
        <w:pStyle w:val="Heading1"/>
      </w:pPr>
      <w:r>
        <w:t>BİRİNCİ BÖLÜM</w:t>
      </w:r>
    </w:p>
    <w:p>
      <w:pPr>
        <w:spacing w:after="80"/>
      </w:pPr>
      <w:r>
        <w:t>Bölünmüş içerik: YTÜ öğrencisinin başka yükseköğretim kurumundan ders alması</w:t>
      </w:r>
    </w:p>
    <w:p>
      <w:pPr>
        <w:pStyle w:val="Heading2"/>
      </w:pPr>
      <w:r>
        <w:t>MADDE 1- (1) Bu Yönergenin amacı, diğer yükseköğretim kurumlarında kayıtlı öğrencilerin Üniversitemizden ve lisans programlarımızda kayıtlı öğrencilerinin diğer yükseköğretim kurumlarından özel öğrenci olarak ders alma süreçleri ile ilgili usul ve esasları düzenlemektir.</w:t>
      </w:r>
    </w:p>
    <w:p>
      <w:pPr>
        <w:spacing w:after="80"/>
      </w:pPr>
      <w:r>
        <w:t>Kapsam</w:t>
      </w:r>
    </w:p>
    <w:p>
      <w:pPr>
        <w:pStyle w:val="Heading2"/>
      </w:pPr>
      <w:r>
        <w:t>MADDE 2- (1) Bu yönerge, özel öğrenci süreçlerine ilişkin hükümleri kapsar.</w:t>
      </w:r>
    </w:p>
    <w:p>
      <w:pPr>
        <w:spacing w:after="80"/>
      </w:pPr>
      <w:r>
        <w:t>Dayanak</w:t>
      </w:r>
    </w:p>
    <w:p>
      <w:pPr>
        <w:pStyle w:val="Heading2"/>
      </w:pPr>
      <w:r>
        <w:t>MADDE 3- (1) Bu yönerge, “Yıldız Teknik Üniversitesi Önlisans-Lisans Eğitim-Öğretim Yönetmeliği” ve “Yükseköğretim Kurumlarında Önlisans ve Lisans Düzeyindeki Programlar Arasında Geçiş, Çift Anadal, Yan Dal İle Kurumlar Arası Kredi Transferi Yapılması Esaslarına İlişkin Yönetmelik”e dayanılarak hazırlanmıştır.</w:t>
      </w:r>
    </w:p>
    <w:p>
      <w:pPr>
        <w:spacing w:after="80"/>
      </w:pPr>
      <w:r>
        <w:t>Tanımlar</w:t>
      </w:r>
    </w:p>
    <w:p>
      <w:pPr>
        <w:pStyle w:val="Heading2"/>
      </w:pPr>
      <w:r>
        <w:t>MADDE 4- (1) Yönergede geçen;</w:t>
      </w:r>
    </w:p>
    <w:p>
      <w:pPr>
        <w:spacing w:after="80"/>
      </w:pPr>
      <w:r>
        <w:t>Ağırlıklı Genel Not Ortalaması (AGNO): Öğrencinin hazırlık sınıfı hariç, ilgili döneme kadar eğitim planındaki ve üstten almış olduğu tüm derslerin kredilerine göre ağırlıklı not ortalamasını,</w:t>
      </w:r>
    </w:p>
    <w:p>
      <w:pPr>
        <w:spacing w:after="80"/>
      </w:pPr>
      <w:r>
        <w:t>Başarı Notu: Yıldız Teknik Üniversitesi’nde başarı notu için belirlenen harf karşılığını,</w:t>
      </w:r>
    </w:p>
    <w:p>
      <w:pPr>
        <w:spacing w:after="80"/>
      </w:pPr>
      <w:r>
        <w:t>Harf Notu Katsayısı: Yıldız Teknik Üniversitesi’nde başarı notu için belirlenen harf karşılığının               4 üzerinden belirlenen karşılığını,</w:t>
      </w:r>
    </w:p>
    <w:p>
      <w:pPr>
        <w:spacing w:after="80"/>
      </w:pPr>
      <w:r>
        <w:t>İlgili Yönetim Kurulu: Fakülte ve Yüksekokullarda Yönetim Kurulu’nu,</w:t>
      </w:r>
    </w:p>
    <w:p>
      <w:pPr>
        <w:spacing w:after="80"/>
      </w:pPr>
      <w:r>
        <w:t>İlgili Fakülte Kurulu: Fakültelerde Fakülte Kurulu’nu</w:t>
      </w:r>
    </w:p>
    <w:p>
      <w:pPr>
        <w:spacing w:after="80"/>
      </w:pPr>
      <w:r>
        <w:t>İntibak: Özel öğrenci, kayıt silme, mezun olmama, diploma programları arasında geçiş yapılması halinde, öğrencinin daha önce kayıtlı olduğu programda aldığı ve başarılı olduğu derslerin geçiş yapılan diploma programının müfredatında yer alan dersler arasından uygun bulunan derslere saydırılması,</w:t>
      </w:r>
    </w:p>
    <w:p>
      <w:pPr>
        <w:spacing w:after="80"/>
      </w:pPr>
      <w:r>
        <w:t>Not Çizelgesi (Başarı Durum Belgesi/Transkript): Öğrenim süresi içinde alınan derslerin, kodu, adı, kredi ve başarı notlarının topluca yazıldığı belgeyi,</w:t>
      </w:r>
    </w:p>
    <w:p>
      <w:pPr>
        <w:spacing w:after="80"/>
      </w:pPr>
      <w:r>
        <w:t>Öğrenci İşleri Daire Başkanlığı: Yıldız Teknik Üniversitesi Öğrenci İşleri Daire Başkanlığını,</w:t>
      </w:r>
    </w:p>
    <w:p>
      <w:pPr>
        <w:spacing w:after="80"/>
      </w:pPr>
      <w:r>
        <w:t>Öğretim Planı: Öğrencilerin gerekli akademik yetkinliğe sahip olması için ilgili programda öngörülen derslerin tümünü gösteren planını,</w:t>
      </w:r>
    </w:p>
    <w:p>
      <w:pPr>
        <w:spacing w:after="80"/>
      </w:pPr>
      <w:r>
        <w:t>Özel Öğrenci: Bir yükseköğretim kurumunda kayıtlı öğrenci olup, farklı bir yükseköğretim ortamı, kültürü, kazanımı edinmek isteyen veya özel durumu, sağlık ve benzeri nedenlerle kayıtları kendi üniversitelerinde kalmak şartıyla farklı bir yükseköğretim kurumunda eğitime devam etme imkanı tanınan öğrenciyi,</w:t>
      </w:r>
    </w:p>
    <w:p>
      <w:pPr>
        <w:spacing w:after="80"/>
      </w:pPr>
      <w:r>
        <w:t>Senato: Yıldız Teknik Üniversitesi Senatosunu,</w:t>
      </w:r>
    </w:p>
    <w:p>
      <w:pPr>
        <w:spacing w:after="80"/>
      </w:pPr>
      <w:r>
        <w:t>Üniversite: Yıldız Teknik Üniversitesini,</w:t>
      </w:r>
    </w:p>
    <w:p>
      <w:pPr>
        <w:spacing w:after="80"/>
      </w:pPr>
      <w:r>
        <w:t>ifade eder.</w:t>
      </w:r>
    </w:p>
    <w:p>
      <w:pPr>
        <w:pStyle w:val="Heading1"/>
      </w:pPr>
      <w:r>
        <w:t>İKİNCİ BÖLÜM</w:t>
      </w:r>
    </w:p>
    <w:p>
      <w:pPr>
        <w:pStyle w:val="Heading2"/>
      </w:pPr>
      <w:r>
        <w:t>DİĞER YÜKSEKÖĞRETİM KURUMLARINDA KAYITLI ÖĞRENCİLER</w:t>
      </w:r>
    </w:p>
    <w:p>
      <w:pPr>
        <w:spacing w:after="80"/>
      </w:pPr>
      <w:r>
        <w:t>Diğer Yükseköğretim Kurumu Öğrencilerinin Başvuru Koşulları</w:t>
      </w:r>
    </w:p>
    <w:p>
      <w:pPr>
        <w:pStyle w:val="Heading2"/>
      </w:pPr>
      <w:r>
        <w:t>Madde 9-  (1)  Ders alınacak Üniversite ve bölümün, Üniversitemiz Senatosu’nca onaylanmış Üniversite ve bölümler arasında bulunması gerekir. Üniversitemiz öğrencilerinin özel öğrenci olarak ders alabilecekleri üniversite ve bölümler ilgili fakültelerin/bölümlerin internet sayfasında ilan edilir.</w:t>
      </w:r>
    </w:p>
    <w:p>
      <w:pPr>
        <w:spacing w:after="80"/>
      </w:pPr>
      <w:r>
        <w:t>(2) Öğrenci, YTÜ Ders Kayıt Esasları’nda geçen “Öğrenim sürelerine bakılmaksızın bir yarıyılda derslerin çakışmaması koşulu ile en fazla 25 kredilik (yerel) ders alınabilir. AGNO’su 3.00 ve üzerinde olan öğrencilere 28 krediye kadar ders verilebilir. (…)” hükümleri dikkate alınarak aynı anda hem Üniversitemizden hem de diğer yükseköğretim kurumlarından toplamda 25 veya 28 kredilik ders alabilir. Ancak, diğer yükseköğretim kurumlarından alınan dersin/derslerin, Üniversitemizden alınan dersin/derslerin saatleri ile çakışmaması gerekir.</w:t>
      </w:r>
    </w:p>
    <w:p>
      <w:pPr>
        <w:spacing w:after="80"/>
      </w:pPr>
      <w:r>
        <w:t>(3) Öğrencinin kayıtlı olduğu programın eğitim planındaki dersin/derslerin yerine diğer yükseköğretim kurumundan özel öğrenci olarak alacağı dersin/derslerin, içerik, yerel kredi ve AKTS kredisinin uygun olması gerekir.</w:t>
      </w:r>
    </w:p>
    <w:p>
      <w:pPr>
        <w:spacing w:after="80"/>
      </w:pPr>
      <w:r>
        <w:t>(4) Öğrenci öğrenimi süresince, özel öğrenci olarak diğer yükseköğretim kurumlarından en fazla 30 yerel kredilik ders alabilir.</w:t>
      </w:r>
    </w:p>
    <w:p>
      <w:pPr>
        <w:spacing w:after="80"/>
      </w:pPr>
      <w:r>
        <w:t>(5) Öğrenci eğitim planındaki dersin ilgili yarıyılda açılmış olması durumunda özel öğrenci olarak diğer yükseköğretim kurumlarından ders alamaz. Ancak dersin öğrencinin aldığı bir başka ders ile çakışması durumunda özel öğrenci başvurusu kayıtlı olduğu bölüm başkanlığınca değerlendirilir.</w:t>
      </w:r>
    </w:p>
    <w:p>
      <w:pPr>
        <w:spacing w:after="80"/>
      </w:pPr>
      <w:r>
        <w:t>(6) Öğrencinin, ders almak istediği yükseköğretim kurumundan ders almaya ilişkin varsa diğer kriterleri de sağlaması gerekir.</w:t>
      </w:r>
    </w:p>
    <w:p>
      <w:pPr>
        <w:spacing w:after="80"/>
      </w:pPr>
      <w:r>
        <w:t>Diğer Yükseköğretim Kurumlarına Başvuru Süreci</w:t>
      </w:r>
    </w:p>
    <w:p>
      <w:pPr>
        <w:pStyle w:val="Heading2"/>
      </w:pPr>
      <w:r>
        <w:t>Madde 10-  (1) Bu yönergenin 9. maddesinde belirtilen koşulları sağlayan öğrenci, ders almak istediği yükseköğretim kurumundan alacağı dersin/derslerin haftalık ders programı, içerik, yerel kredi, AKTS kredisi bilgilerini gösterir onaylı belge ile kayıtlı olduğu bölüm başkanlığına başvurur.</w:t>
      </w:r>
    </w:p>
    <w:p>
      <w:pPr>
        <w:spacing w:after="80"/>
      </w:pPr>
      <w:r>
        <w:t>(2) Öğrencinin ders alma talebi ilgili bölüm başkanlığı uygun görüşü ve fakülte yönetim kurulu kararı ile kabul edilerek ilgili dekanlık tarafından ders alması uygun görülen yükseköğretim kurumuna yazı ile bildirilir.</w:t>
      </w:r>
    </w:p>
    <w:p>
      <w:pPr>
        <w:spacing w:after="80"/>
      </w:pPr>
      <w:r>
        <w:t>(3) Özel öğrenci olarak diğer yükseköğretim kurumlarından aynı düzeyde ders alan öğrencilerin, Üniversitemizdeki öğrencilik hakları devam eder. Öğrencinin özel öğrencilikte geçirdiği süre, öğretim süresine dahildir.</w:t>
      </w:r>
    </w:p>
    <w:p>
      <w:pPr>
        <w:spacing w:after="80"/>
      </w:pPr>
      <w:r>
        <w:t>Diğer Yükseköğretim Kurumlarına Başvuran Öğrencilerimizin İntibak Süreci</w:t>
      </w:r>
    </w:p>
    <w:p>
      <w:pPr>
        <w:pStyle w:val="Heading2"/>
      </w:pPr>
      <w:r>
        <w:t>Madde 11-  (1)  Bu yönergenin 9. ve 10. maddesinde belirtilen koşulları sağlamayıp, ilgili fakülte yönetim kurulu kararı ile ders alma talebi uygun görülmeyen öğrencilerin diğer yükseköğretim kurumundan almış oldukları ders notları kabul edilmez.</w:t>
      </w:r>
    </w:p>
    <w:p>
      <w:pPr>
        <w:spacing w:after="80"/>
      </w:pPr>
      <w:r>
        <w:t>2) Lisans öğrencisinin aynı düzeyde başka bir yükseköğretim kurumundan aldığı ders veya uygulamaların başarı notu, ilgili kurum tarafından, dersin alındığı yarıyıla ait sınavların bitimini takiben Üniversitemize/Fakülte Dekanlığına bildirilir. Özel öğrenci olarak başka bir yükseköğretim kurumundan alınan derslere ilişkin başarı notları “YTÜ Ders Eşdeğerlik ve İntibak İşlemleri Yönergesi”nde geçen hükümlere göre değerlendirilir ve ilgili yönetim kurulunca karara bağlanır.</w:t>
      </w:r>
    </w:p>
    <w:p>
      <w:pPr>
        <w:spacing w:after="80"/>
      </w:pPr>
      <w:r>
        <w:t>(3) Öğrencinin ders ve başarı notu, fakülte yönetim kurulu tarafından kabul edildikten sonra Fakülte Sekreterliğince otomasyon sistemine işlenir.</w:t>
      </w:r>
    </w:p>
    <w:p>
      <w:pPr>
        <w:spacing w:after="80"/>
      </w:pPr>
      <w:r>
        <w:t>Üniversitemiz Öğrencilerinin Ödeyecekleri Katkı Payı</w:t>
      </w:r>
    </w:p>
    <w:p>
      <w:pPr>
        <w:pStyle w:val="Heading2"/>
      </w:pPr>
      <w:r>
        <w:t>MADDE 12- (1) Katkı payı/öğrenim ücreti ödeme zorunluluğu olup özel öğrenci olarak diğer yükseköğretim kurumlarından ders alan öğrenciler, Üniversitemizden ders alıp almadıklarına bakılmaksızın, aldıkları dersin/derslerin notunun ilgili yarıyılda not çizelgelerine eklenebilmesi için Üniversitemize katkı payı/öğrenim ücretini öder.</w:t>
      </w:r>
    </w:p>
    <w:p>
      <w:pPr>
        <w:pStyle w:val="Heading1"/>
      </w:pPr>
      <w:r>
        <w:t>DÖRDÜNCÜ BÖLÜM</w:t>
      </w:r>
    </w:p>
    <w:p>
      <w:pPr>
        <w:pStyle w:val="Heading2"/>
      </w:pPr>
      <w:r>
        <w:t>GENEL ESASLAR</w:t>
      </w:r>
    </w:p>
    <w:p>
      <w:pPr>
        <w:pStyle w:val="Heading2"/>
      </w:pPr>
      <w:r>
        <w:t>MADDE 13- (1) Özel öğrencilik imkânından bir program süresince en fazla iki yarıyıl yararlanılır. Bu süre, öğrencinin talebi ve ancak aşağıdaki şartlar çerçevesinde Yükseköğretim Kurulu kararıyla uzatılabilir:</w:t>
      </w:r>
    </w:p>
    <w:p>
      <w:pPr>
        <w:spacing w:after="80"/>
      </w:pPr>
      <w:r>
        <w:t>a) Öğrencinin, yükseköğretim kurumuna yerleşmesinden sonra eğitimi sebebiyle ikamet edilen ilde tedavisi mümkün olmayan ciddi bir hastalık teşhisi konulduğunun ya da var olan hastalığın ilerlediğinin devlet hastanesi veya devlet üniversitesi hastanesinden alınmış sağlık kurulu raporu ile belgelenmiş olması.</w:t>
      </w:r>
    </w:p>
    <w:p>
      <w:pPr>
        <w:spacing w:after="80"/>
      </w:pPr>
      <w:r>
        <w:t>b) Öğrencinin, maruz kaldığı darp, şiddet gibi fiiller sebebiyle öğrenimini kayıtlı olduğu yükseköğretim kurumunda devam ettirmesinin mümkün olmadığına ilişkin üniversite yönetim kurulunun teklifinin olması.</w:t>
      </w:r>
    </w:p>
    <w:p>
      <w:pPr>
        <w:spacing w:after="80"/>
      </w:pPr>
      <w:r>
        <w:t>(2) Yurt dışındaki yükseköğretim kurumlarında eğitim alan Türk vatandaşı öğrenciler, özel öğrencilik imkanından en fazla iki yarıyıl yararlanabilir.</w:t>
      </w:r>
    </w:p>
    <w:p>
      <w:pPr>
        <w:spacing w:after="80"/>
      </w:pPr>
      <w:r>
        <w:t>(3) Öğrencinin özel öğrencilikte geçirdiği süre, öğretim süresine dâhildir.</w:t>
      </w:r>
    </w:p>
    <w:p>
      <w:pPr>
        <w:spacing w:after="80"/>
      </w:pPr>
      <w:r>
        <w:t>(4) Bu maddenin (1) fıkrasının (a) ve (b) bentlerinde geçen koşullar sebebiyle Üniversitemizden özel öğrenci olarak ders alacak öğrenciler için bu yönergenin 5. maddesinin (2) fıkrasında geçen                      “Kayıtlı oldukları programda en az bir yarıyılı tamamlamış ve ağırlıklı genel not ortalamasının 4.0 üzerinden en az 3.0, 100 üzerinden ise en az 80 olması gerekir. (…) ” hükmü uygulanmaz.</w:t>
      </w:r>
    </w:p>
    <w:p>
      <w:pPr>
        <w:spacing w:after="80"/>
      </w:pPr>
      <w:r>
        <w:t>(5) Bu maddenin (1) fıkrasının (a) ve (b) bentlerinde geçen koşullar sebebiyle özel öğrencilik süresi uzatılan Üniversitemiz öğrencileri için bu yönergenin 9. maddesinin (4) fıkrasında geçen “(…) diğer yükseköğretim kurumlarından en fazla 30 yerel kredilik ders alabilir.” hükmü uygulanmaz.</w:t>
      </w:r>
    </w:p>
    <w:p>
      <w:pPr>
        <w:pStyle w:val="Heading1"/>
      </w:pPr>
      <w:r>
        <w:t>BEŞİNCİ BÖLÜM</w:t>
      </w:r>
    </w:p>
    <w:p>
      <w:pPr>
        <w:pStyle w:val="Heading2"/>
      </w:pPr>
      <w:r>
        <w:t>YÖNERGEDE YER ALMAYAN HUSUSLAR, YÜRÜRLÜKTEN KALDIRILAN HÜKÜMLER,</w:t>
      </w:r>
    </w:p>
    <w:p>
      <w:pPr>
        <w:pStyle w:val="Heading2"/>
      </w:pPr>
      <w:r>
        <w:t>YÜRÜRLÜK VE YÜRÜTME</w:t>
      </w:r>
    </w:p>
    <w:p>
      <w:pPr>
        <w:spacing w:after="80"/>
      </w:pPr>
      <w:r>
        <w:t>Yönergede Yer Almayan Hususlar</w:t>
      </w:r>
    </w:p>
    <w:p>
      <w:pPr>
        <w:pStyle w:val="Heading2"/>
      </w:pPr>
      <w:r>
        <w:t>MADDE 15- (1) Bu yönergede yer almayan hususlarda, Üniversitemiz diğer ilgili yönetmelik, yönerge ve Senato usul ve esasları hükümleri uygulanır.</w:t>
      </w:r>
    </w:p>
    <w:p>
      <w:pPr>
        <w:spacing w:after="80"/>
      </w:pPr>
      <w:r>
        <w:t>Yürürlükten Kaldırılan Hükümler</w:t>
      </w:r>
    </w:p>
    <w:p>
      <w:pPr>
        <w:pStyle w:val="Heading2"/>
      </w:pPr>
      <w:r>
        <w:t>MADDE 16- (1) 12.04.2018 gün ve 2018/02-02 sayılı Senato kararı ile kabul edilen "Yıldız Teknik Üniversitesi Özel Öğrenci Yönergesi” yürürlükten kaldırılmıştır.</w:t>
      </w:r>
    </w:p>
    <w:p>
      <w:pPr>
        <w:spacing w:after="80"/>
      </w:pPr>
      <w:r>
        <w:t>Yürürlük</w:t>
      </w:r>
    </w:p>
    <w:p>
      <w:pPr>
        <w:pStyle w:val="Heading2"/>
      </w:pPr>
      <w:r>
        <w:t>MADDE 17- (1) Bu yönerge, 06.12.2022 tarih ve 2022/09-03 sayılı Senato kararı ile kabul edilerek yürürlüğe girmiştir.</w:t>
      </w:r>
    </w:p>
    <w:p>
      <w:pPr>
        <w:spacing w:after="80"/>
      </w:pPr>
      <w:r>
        <w:t>Yürütme</w:t>
      </w:r>
    </w:p>
    <w:p>
      <w:pPr>
        <w:pStyle w:val="Heading2"/>
      </w:pPr>
      <w:r>
        <w:t>MADDE 18- (1) Bu Yönerge hükümlerini Yıldız Teknik Üniversitesi Rektörü yürütür.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