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YILDIZ TEKNİK ÜNİVERSİTESİ LİSANSÜSTÜ EĞİTİM VE ÖĞRETİM YÖNETMELİĞİ</w:t>
      </w:r>
    </w:p>
    <w:p>
      <w:pPr>
        <w:jc w:val="center"/>
      </w:pPr>
      <w:r>
        <w:rPr>
          <w:b/>
        </w:rPr>
        <w:t>Lisansüstü - Genel Hükümler ve Yüksek Lisans Başvuru</w:t>
      </w:r>
    </w:p>
    <w:p>
      <w:r>
        <w:t>Bu belge, RAG indekslemesi için kaynak yönetmeliğin ilgili maddeleri korunarak bölünmüştür.</w:t>
      </w:r>
    </w:p>
    <w:p/>
    <w:p>
      <w:pPr>
        <w:pStyle w:val="Heading2"/>
      </w:pPr>
      <w:r>
        <w:t>YILDIZ TEKNİK ÜNİVERSİTESİ LİSANSÜSTÜ EĞİTİM VE ÖĞRETİM YÖNETMELİĞİ</w:t>
      </w:r>
    </w:p>
    <w:p>
      <w:pPr>
        <w:pStyle w:val="Heading1"/>
      </w:pPr>
      <w:r>
        <w:t>BİRİNCİ BÖLÜM</w:t>
      </w:r>
    </w:p>
    <w:p>
      <w:pPr>
        <w:spacing w:after="80"/>
      </w:pPr>
      <w:r>
        <w:t>Başlangıç Hükümleri</w:t>
      </w:r>
    </w:p>
    <w:p>
      <w:pPr>
        <w:spacing w:after="80"/>
      </w:pPr>
      <w:r>
        <w:t>Bölünmüş içerik: Lisansüstü - Genel Hükümler ve Yüksek Lisans Başvuru</w:t>
      </w:r>
    </w:p>
    <w:p>
      <w:pPr>
        <w:pStyle w:val="Heading2"/>
      </w:pPr>
      <w:r>
        <w:t>MADDE 1- (1) Bu Yönetmeliğin amacı; Yıldız Teknik Üniversitesine bağlı enstitülerde yürütülen lisansüstü eğitim ve öğretim süreçlerine ve sınavlarına ilişkin usul ve esasları düzenlemektir.</w:t>
      </w:r>
    </w:p>
    <w:p>
      <w:pPr>
        <w:spacing w:after="80"/>
      </w:pPr>
      <w:r>
        <w:t>Kapsam</w:t>
      </w:r>
    </w:p>
    <w:p>
      <w:pPr>
        <w:pStyle w:val="Heading2"/>
      </w:pPr>
      <w:r>
        <w:t>MADDE 2- (1) Bu Yönetmelik, Yıldız Teknik Üniversitesine bağlı enstitülerde yürütülen lisansüstü programlardaki eğitim ve öğretim faaliyetlerine ilişkin usul ve esasları kapsar.</w:t>
      </w:r>
    </w:p>
    <w:p>
      <w:pPr>
        <w:spacing w:after="80"/>
      </w:pPr>
      <w:r>
        <w:t>Dayanak</w:t>
      </w:r>
    </w:p>
    <w:p>
      <w:pPr>
        <w:pStyle w:val="Heading2"/>
      </w:pPr>
      <w:r>
        <w:t>MADDE 3- (1) Bu Yönetmelik, 4/11/1981 tarihli ve 2547 sayılı Yükseköğretim Kanununun 14 üncü ve 44 üncü maddelerine dayanılarak hazırlanmıştır.</w:t>
      </w:r>
    </w:p>
    <w:p>
      <w:pPr>
        <w:spacing w:after="80"/>
      </w:pPr>
      <w:r>
        <w:t>Tanımlar</w:t>
      </w:r>
    </w:p>
    <w:p>
      <w:pPr>
        <w:pStyle w:val="Heading2"/>
      </w:pPr>
      <w:r>
        <w:t>MADDE 4- (1) Bu Yönetmelikte geçen;</w:t>
      </w:r>
    </w:p>
    <w:p>
      <w:pPr>
        <w:spacing w:after="80"/>
      </w:pPr>
      <w:r>
        <w:t>a) AKTS: Avrupa Kredi Transfer Sistemini,</w:t>
      </w:r>
    </w:p>
    <w:p>
      <w:pPr>
        <w:spacing w:after="80"/>
      </w:pPr>
      <w:r>
        <w:t>b) ALES: Akademik Personel ve Lisansüstü Eğitimi Giriş Sınavını,</w:t>
      </w:r>
    </w:p>
    <w:p>
      <w:pPr>
        <w:spacing w:after="80"/>
      </w:pPr>
      <w:r>
        <w:t>c) Araştırma yöntemleri ve bilimsel etik dersi: Bilimsel araştırma teknikleri ile araştırma ve yayın etiği konularını içeren dersi,</w:t>
      </w:r>
    </w:p>
    <w:p>
      <w:pPr>
        <w:spacing w:after="80"/>
      </w:pPr>
      <w:r>
        <w:t>ç) Dönem projesi: Tezsiz yüksek lisans programlarında, kredisiz, bir yarıyıl süreli, yarıyıl sonunda yazılı proje ve/veya rapor verilen dersi,</w:t>
      </w:r>
    </w:p>
    <w:p>
      <w:pPr>
        <w:spacing w:after="80"/>
      </w:pPr>
      <w:r>
        <w:t>d) Enstitü: Yıldız Teknik Üniversitesi Enstitülerini,</w:t>
      </w:r>
    </w:p>
    <w:p>
      <w:pPr>
        <w:spacing w:after="80"/>
      </w:pPr>
      <w:r>
        <w:t>e) ÖSYM: Ölçme, Seçme ve Yerleştirme Merkezi Başkanlığını,</w:t>
      </w:r>
    </w:p>
    <w:p>
      <w:pPr>
        <w:spacing w:after="80"/>
      </w:pPr>
      <w:r>
        <w:t>f) Program: Yüksek lisans, doktora veya sanatta yeterlik unvanlarına yönelik belirli sayıda ve belirli içerikte zorunlu ve seçmeli dersler ile doktora yeterlik/sanatta yeterlik sınavı, tez ve uygulamalarını,</w:t>
      </w:r>
    </w:p>
    <w:p>
      <w:pPr>
        <w:spacing w:after="80"/>
      </w:pPr>
      <w:r>
        <w:t>g) Rektör: Yıldız Teknik Üniversitesi Rektörünü,</w:t>
      </w:r>
    </w:p>
    <w:p>
      <w:pPr>
        <w:spacing w:after="80"/>
      </w:pPr>
      <w:r>
        <w:t>ğ) Seminer: Lisansüstü öğrencilerinin ders döneminde hazırladıkları lisansüstü tezine yönelik bir konunun incelenmesine dayanan ve öğrenci tarafından sözlü sunum yapılarak uygulanan dersi,</w:t>
      </w:r>
    </w:p>
    <w:p>
      <w:pPr>
        <w:spacing w:after="80"/>
      </w:pPr>
      <w:r>
        <w:t>h) Senato: Yıldız Teknik Üniversitesi Senatosunu,</w:t>
      </w:r>
    </w:p>
    <w:p>
      <w:pPr>
        <w:spacing w:after="80"/>
      </w:pPr>
      <w:r>
        <w:t>ı) Tez: Yüksek lisans tezi, doktora tezi/sanatta yeterlik tezi ve uygulamasını,</w:t>
      </w:r>
    </w:p>
    <w:p>
      <w:pPr>
        <w:spacing w:after="80"/>
      </w:pPr>
      <w:r>
        <w:t>i) Üniversite: Yıldız Teknik Üniversitesini,</w:t>
      </w:r>
    </w:p>
    <w:p>
      <w:pPr>
        <w:spacing w:after="80"/>
      </w:pPr>
      <w:r>
        <w:t>j) Yönetim Kurulu: Enstitü Yönetim Kurulu (EYK)’nu,</w:t>
      </w:r>
    </w:p>
    <w:p>
      <w:pPr>
        <w:spacing w:after="80"/>
      </w:pPr>
      <w:r>
        <w:t>ifade eder.</w:t>
      </w:r>
    </w:p>
    <w:p>
      <w:pPr>
        <w:pStyle w:val="Heading1"/>
      </w:pPr>
      <w:r>
        <w:t>İKİNCİ BÖLÜM</w:t>
      </w:r>
    </w:p>
    <w:p>
      <w:pPr>
        <w:spacing w:after="80"/>
      </w:pPr>
      <w:r>
        <w:t>Yüksek Lisans Programları</w:t>
      </w:r>
    </w:p>
    <w:p>
      <w:pPr>
        <w:spacing w:after="80"/>
      </w:pPr>
      <w:r>
        <w:t>Genel esaslar</w:t>
      </w:r>
    </w:p>
    <w:p>
      <w:pPr>
        <w:pStyle w:val="Heading2"/>
      </w:pPr>
      <w:r>
        <w:t>MADDE 5- (1) Yüksek lisans programı, tezli ve tezsiz olmak üzere iki şekilde yürütülebilir. Bu programların hangi enstitü anabilim/anasanat dallarında ve nasıl yürütüleceği, tezli ve tezsiz yüksek lisans programları arasında geçişe ilişkin hususlar Senato tarafından belirlenir.</w:t>
      </w:r>
    </w:p>
    <w:p>
      <w:pPr>
        <w:spacing w:after="80"/>
      </w:pPr>
      <w:r>
        <w:t>(2) Öğretim elemanı ve öğrencilerin aynı mekânda bulunma zorunluluğu olmaksızın, bilgi ve iletişim teknolojilerine dayalı olarak öğretim faaliyetlerinin planlandığı ve yürütüldüğü lisansüstü uzaktan öğretim programları açılabilir. Uzaktan öğretim programlarının açılabileceği alanlar, uzaktan öğretim yoluyla verilecek dersler ve yerel kredi ile AKTS kredi miktarları, ders materyallerinin hazırlanması, sınavlarının yapılma şekli, yükseköğretim kurumları arasında bu amaçla yapılacak protokoller ile uzaktan öğretime ilişkin diğer hususlar Senato tarafından belirlenir.</w:t>
      </w:r>
    </w:p>
    <w:p>
      <w:pPr>
        <w:spacing w:after="80"/>
      </w:pPr>
      <w:r>
        <w:t>Başvuru ve değerlendirme</w:t>
      </w:r>
    </w:p>
    <w:p>
      <w:pPr>
        <w:pStyle w:val="Heading2"/>
      </w:pPr>
      <w:r>
        <w:t>MADDE 6- (1) Yüksek lisans programına başvurabilmek için aşağıdaki şartlar gerekir:</w:t>
      </w:r>
    </w:p>
    <w:p>
      <w:pPr>
        <w:spacing w:after="80"/>
      </w:pPr>
      <w:r>
        <w:t>a) Lisans mezunu olmak.</w:t>
      </w:r>
    </w:p>
    <w:p>
      <w:pPr>
        <w:spacing w:after="80"/>
      </w:pPr>
      <w:r>
        <w:t>b) Başvurulan programa ilişkin 55 puandan az olmamak üzere ALES puanına sahip olmak. Her bir program için Senato tarafından daha yüksek ALES puanı belirlenebilir.</w:t>
      </w:r>
    </w:p>
    <w:p>
      <w:pPr>
        <w:spacing w:after="80"/>
      </w:pPr>
      <w:r>
        <w:t>c) Senato tarafından belirlenen programlar için yabancı dil yeterliğine sahip olmak.</w:t>
      </w:r>
    </w:p>
    <w:p>
      <w:pPr>
        <w:spacing w:after="80"/>
      </w:pPr>
      <w:r>
        <w:t>(2) Aşağıda belirtilen durumlarda ALES puanı şartı aranmaz:</w:t>
      </w:r>
    </w:p>
    <w:p>
      <w:pPr>
        <w:spacing w:after="80"/>
      </w:pPr>
      <w:r>
        <w:t>a) Konservatuvar programları ile güzel sanatlar fakültelerinin sadece özel yetenek sınavı ile öğrenci kabul eden programlarının enstitülerdeki anabilim/anasanat dallarına öğrenci kabulünde.</w:t>
      </w:r>
    </w:p>
    <w:p>
      <w:pPr>
        <w:spacing w:after="80"/>
      </w:pPr>
      <w:r>
        <w:t>b) Doktora/sanatta yeterlik/tıpta uzmanlık/diş hekimliğinde uzmanlık/veteriner hekimliğinde uzmanlık/eczacılıkta uzmanlık mezunlarının yüksek lisans programlarına başvurularında.</w:t>
      </w:r>
    </w:p>
    <w:p>
      <w:pPr>
        <w:spacing w:after="80"/>
      </w:pPr>
      <w:r>
        <w:t>(3) Tezsiz yüksek lisans programlarına yapılacak başvurularda ALES puanı şartı Senato tarafından belirlenir.</w:t>
      </w:r>
    </w:p>
    <w:p>
      <w:pPr>
        <w:spacing w:after="80"/>
      </w:pPr>
      <w:r>
        <w:t>(4) Yüksek lisans programlarına sadece ALES puanı ile öğrenci kabul edilebileceği gibi ALES puanına (değerlendirme ağırlığı %50’den az olmamak üzere) ek olarak lisans not ortalaması, yazılı ve/veya mülakat sınavının yapılıp yapılmayacağı ve değerlendirme ağırlıkları ile diğer hususlar Senato tarafından belirlenir.</w:t>
      </w:r>
    </w:p>
    <w:p>
      <w:pPr>
        <w:spacing w:after="80"/>
      </w:pPr>
      <w:r>
        <w:t>(5) İkinci fıkranın (b) bendi kapsamında başvuran adaylar için lisansüstü programa girişteki ALES puan türü veya mezun olduğu uzmanlık alanı dikkate alınmaksızın, ALES puanı yerine 55’ten düşük 75’ten fazla olmamak üzere Senato tarafından belirlenen puan değerlendirmeye alınır ve ilgili programın şartlarında ilan edilir. Bu adaylar daha önceden aldığı puan türü veya doktora/sanatta yeterlik/uzmanlık alanından farklı bir alanda başvuru yapabilir.</w:t>
      </w:r>
    </w:p>
    <w:p>
      <w:pPr>
        <w:spacing w:after="80"/>
      </w:pPr>
      <w:r>
        <w:t>(6) Konservatuvar programları ile güzel sanatlar fakültelerinin sadece özel yetenek sınavı ile öğrenci kabul eden lisans programlarının enstitüdeki anasanat ve anabilim dallarındaki öğretim dili Türkçe olan programlarına başvurularda Devlet hastanesi veya Devlet üniversitesi hastanesinden alınmış sağlık raporu ile belgelenmesi şartıyla;</w:t>
      </w:r>
    </w:p>
    <w:p>
      <w:pPr>
        <w:spacing w:after="80"/>
      </w:pPr>
      <w:r>
        <w:t>a) Düzeltilmemiş engeli en az %70 veya düzeltilmiş engeli en az %40 ve üzeri olan işitme engelli adaylarda,</w:t>
      </w:r>
    </w:p>
    <w:p>
      <w:pPr>
        <w:spacing w:after="80"/>
      </w:pPr>
      <w:r>
        <w:t>b) Engel düzeyi %50 ve üzeri olmak üzere zihin yetersizliği bulunan engelli adaylarda,</w:t>
      </w:r>
    </w:p>
    <w:p>
      <w:pPr>
        <w:spacing w:after="80"/>
      </w:pPr>
      <w:r>
        <w:t>c) Engel düzeyi %40 ve üzeri yaygın gelişimsel bozukluk (otizm spektrum bozukluğu/çocukluk otizmi/atipik otizm, Rett sendromu, Asperger sendromu) tanısı bulunan engelli adaylarda,</w:t>
      </w:r>
    </w:p>
    <w:p>
      <w:pPr>
        <w:spacing w:after="80"/>
      </w:pPr>
      <w:r>
        <w:t>başvuru yapabilmeleri için yabancı dil puanı aranmaz. Bu adaylar yabancı dil puanı olarak Üniversite tarafından aranan yabancı dil taban puanı şartını sağlamış sayılır.</w:t>
      </w:r>
    </w:p>
    <w:p>
      <w:pPr>
        <w:spacing w:after="80"/>
      </w:pPr>
      <w:r>
        <w:t>(7) İkinci fıkrada ilan edilen puan, puan türüne bakılmaksızın ALES puanı olarak hesaplamalara dahil edilir.</w:t>
      </w:r>
    </w:p>
    <w:p>
      <w:pPr>
        <w:pStyle w:val="Heading1"/>
      </w:pPr>
      <w:r>
        <w:t>ÜÇÜNCÜ BÖLÜM</w:t>
      </w:r>
    </w:p>
    <w:p>
      <w:pPr>
        <w:spacing w:after="80"/>
      </w:pPr>
      <w:r>
        <w:t>Tezli Yüksek Lisans Programı</w:t>
      </w:r>
    </w:p>
    <w:p>
      <w:pPr>
        <w:spacing w:after="80"/>
      </w:pPr>
      <w:r>
        <w:t>Genel esaslar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