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YILDIZ TEKNİK ÜNİVERSİTESİ LİSANSÜSTÜ EĞİTİM VE ÖĞRETİM YÖNETMELİĞİ</w:t>
      </w:r>
    </w:p>
    <w:p>
      <w:pPr>
        <w:jc w:val="center"/>
      </w:pPr>
      <w:r>
        <w:rPr>
          <w:b/>
        </w:rPr>
        <w:t>Lisansüstü - Tezsiz Yüksek Lisans</w:t>
      </w:r>
    </w:p>
    <w:p>
      <w:r>
        <w:t>Bu belge, RAG indekslemesi için kaynak yönetmeliğin ilgili maddeleri korunarak bölünmüştür.</w:t>
      </w:r>
    </w:p>
    <w:p/>
    <w:p>
      <w:pPr>
        <w:pStyle w:val="Heading2"/>
      </w:pPr>
      <w:r>
        <w:t>YILDIZ TEKNİK ÜNİVERSİTESİ LİSANSÜSTÜ EĞİTİM VE ÖĞRETİM YÖNETMELİĞİ</w:t>
      </w:r>
    </w:p>
    <w:p>
      <w:pPr>
        <w:pStyle w:val="Heading1"/>
      </w:pPr>
      <w:r>
        <w:t>BİRİNCİ BÖLÜM</w:t>
      </w:r>
    </w:p>
    <w:p>
      <w:pPr>
        <w:spacing w:after="80"/>
      </w:pPr>
      <w:r>
        <w:t>Başlangıç Hükümleri</w:t>
      </w:r>
    </w:p>
    <w:p>
      <w:pPr>
        <w:spacing w:after="80"/>
      </w:pPr>
      <w:r>
        <w:t>Bölünmüş içerik: Lisansüstü - Tezsiz Yüksek Lisans</w:t>
      </w:r>
    </w:p>
    <w:p>
      <w:pPr>
        <w:pStyle w:val="Heading2"/>
      </w:pPr>
      <w:r>
        <w:t>MADDE 12- (1) Tezsiz yüksek lisans programı, öğrenciye mesleki konularda bilgi kazandırarak mevcut bilginin uygulamada nasıl kullanılacağını gösterir.</w:t>
      </w:r>
    </w:p>
    <w:p>
      <w:pPr>
        <w:spacing w:after="80"/>
      </w:pPr>
      <w:r>
        <w:t>(2) Tezsiz yüksek lisans programı toplam otuz krediden ve 60 AKTS’den az olmamak kaydıyla en az on ders ile dönem projesi dersinden oluşur. Öğrenci, dönem projesi dersinin alındığı yarıyılda dönem projesi dersine kayıt yaptırmak ve yarıyıl sonunda yazılı proje ve/veya rapor vermek zorundadır. Dönem projesi dersi kredisiz olup başarılı veya başarısız olarak değerlendirilir.</w:t>
      </w:r>
    </w:p>
    <w:p>
      <w:pPr>
        <w:spacing w:after="80"/>
      </w:pPr>
      <w:r>
        <w:t>(3) Lisans öğrenimi sırasında alınmamış olması kaydıyla lisans dersleri arasından en fazla üç ders seçilebilir.</w:t>
      </w:r>
    </w:p>
    <w:p>
      <w:pPr>
        <w:spacing w:after="80"/>
      </w:pPr>
      <w:r>
        <w:t>(4) Tezsiz yüksek lisans programının sonunda yeterlik sınavı uygulanıp uygulanmayacağı Senato tarafından belirlenir.</w:t>
      </w:r>
    </w:p>
    <w:p>
      <w:pPr>
        <w:spacing w:after="80"/>
      </w:pPr>
      <w:r>
        <w:t>(5) Tezsiz yüksek lisans programının ikinci lisansüstü öğretimde de yürütülebilmesi ile ilgili hususlar Senato tarafından belirlenir.</w:t>
      </w:r>
    </w:p>
    <w:p>
      <w:pPr>
        <w:spacing w:after="80"/>
      </w:pPr>
      <w:r>
        <w:t>Süre</w:t>
      </w:r>
    </w:p>
    <w:p>
      <w:pPr>
        <w:pStyle w:val="Heading2"/>
      </w:pPr>
      <w:r>
        <w:t>MADDE 13- (1) Tezsiz yüksek lisans programını tamamlama süresi, kayıt olduğu programa ilişkin derslerin verildiği dönemden başlamak üzere, her dönem için kayıt yaptırıp yaptırmadığına bakılmaksızın en az iki yarıyıl, en çok üç yarıyıldır. Bu sürenin sonunda başarısız olan veya programı tamamlayamayan öğrencinin ilişiği kesilir.</w:t>
      </w:r>
    </w:p>
    <w:p>
      <w:pPr>
        <w:spacing w:after="80"/>
      </w:pPr>
      <w:r>
        <w:t>Danışman ataması</w:t>
      </w:r>
    </w:p>
    <w:p>
      <w:pPr>
        <w:pStyle w:val="Heading2"/>
      </w:pPr>
      <w:r>
        <w:t>MADDE 14- (1) Tezsiz yüksek lisans programında, enstitü anabilim/anasanat dalı başkanlığı tarafından her öğrenci için, ders seçimi ve dönem projesinin yürütülmesi amacıyla Senato tarafından belirlenen esaslara göre danışman belirlenir.</w:t>
      </w:r>
    </w:p>
    <w:p>
      <w:pPr>
        <w:spacing w:after="80"/>
      </w:pPr>
      <w:r>
        <w:t>Diploma</w:t>
      </w:r>
    </w:p>
    <w:p>
      <w:pPr>
        <w:pStyle w:val="Heading2"/>
      </w:pPr>
      <w:r>
        <w:t>MADDE 15- (1) Derslerini ve dönem projesini başarıyla tamamlayan öğrenciye tezsiz yüksek lisans diploması verilir.</w:t>
      </w:r>
    </w:p>
    <w:p>
      <w:pPr>
        <w:spacing w:after="80"/>
      </w:pPr>
      <w:r>
        <w:t>(2) Tezsiz yüksek lisans diploması üzerinde öğrencinin kayıtlı olduğu enstitü anabilim/anasanat dalındaki programın Yükseköğretim Kurulu tarafından onaylanmış adı bulunur.</w:t>
      </w:r>
    </w:p>
    <w:p>
      <w:pPr>
        <w:spacing w:after="80"/>
      </w:pPr>
      <w:r>
        <w:t>(3) Tezsiz yüksek lisans programına devam eden öğrenciler, Senato tarafından belirlenen şartları yerine getirmek kaydıyla tezli yüksek lisans programına geçiş yapabilirler.</w:t>
      </w:r>
    </w:p>
    <w:p>
      <w:pPr>
        <w:pStyle w:val="Heading1"/>
      </w:pPr>
      <w:r>
        <w:t>BEŞİNCİ BÖLÜM</w:t>
      </w:r>
    </w:p>
    <w:p>
      <w:pPr>
        <w:spacing w:after="80"/>
      </w:pPr>
      <w:r>
        <w:t>Doktora Programı</w:t>
      </w:r>
    </w:p>
    <w:p>
      <w:pPr>
        <w:spacing w:after="80"/>
      </w:pPr>
      <w:r>
        <w:t>Genel esaslar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