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rFonts w:ascii="Arial" w:hAnsi="Arial" w:eastAsia="Arial" w:cs="Arial"/>
          <w:b/>
          <w:sz w:val="34"/>
        </w:rPr>
        <w:t>Timekeeper Work: хувийн мэдээллийг хэрхэн хамгаалах вэ</w:t>
      </w:r>
    </w:p>
    <w:p>
      <w:pPr>
        <w:spacing w:after="80" w:before="0"/>
      </w:pPr>
      <w:r>
        <w:rPr>
          <w:rFonts w:ascii="Arial" w:hAnsi="Arial" w:eastAsia="Arial" w:cs="Arial"/>
          <w:b w:val="0"/>
          <w:color w:val="555555"/>
          <w:sz w:val="17"/>
        </w:rPr>
        <w:t>Хуульчийн хяналтад зориулсан 1 хуудас · ТӨСӨЛ · хувилбар dp-v1-draft · [огноо] · Оператор: [нэр, регистрийн дугаар]</w:t>
      </w:r>
    </w:p>
    <w:p>
      <w:pPr>
        <w:spacing w:after="20" w:before="0"/>
      </w:pPr>
      <w:r>
        <w:rPr>
          <w:rFonts w:ascii="Arial" w:hAnsi="Arial" w:eastAsia="Arial" w:cs="Arial"/>
          <w:b/>
          <w:sz w:val="23"/>
        </w:rPr>
        <w:t>Бид юу хадгалж, яагаад</w:t>
      </w:r>
    </w:p>
    <w:p>
      <w:pPr>
        <w:spacing w:after="100" w:before="0"/>
      </w:pPr>
      <w:r>
        <w:rPr>
          <w:rFonts w:ascii="Arial" w:hAnsi="Arial" w:eastAsia="Arial" w:cs="Arial"/>
          <w:b w:val="0"/>
          <w:sz w:val="20"/>
        </w:rPr>
        <w:t>Зөвхөн ирц: ажлын байранд ирсэн, гарсан үйл явдал ба тэр мөчийн утасны байршил, мөн ажилтны нэр, код, хэлтэс, албан тушаал. Хөдөлгөөний зам хадгалахгүй, ирцээс өөр зорилгоор ашиглахгүй. Ажилтан бичгээр зөвшөөрч, өөрийнхөө тухай бүртгэсэн бүгдийг аппаас харна. Хостинг: [үйлчилгээ үзүүлэгч], бүс [___], өөрөөр хэлбэл Монголын гадна (хуульч баталгаажуулна).</w:t>
      </w:r>
    </w:p>
    <w:p>
      <w:pPr>
        <w:spacing w:after="40" w:before="0"/>
      </w:pPr>
      <w:r>
        <w:rPr>
          <w:rFonts w:ascii="Arial" w:hAnsi="Arial" w:eastAsia="Arial" w:cs="Arial"/>
          <w:b/>
          <w:sz w:val="23"/>
        </w:rPr>
        <w:t>Хамгаалах арга хэмжээ ба төлөв</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1"/>
        <w:gridCol w:w="6236"/>
        <w:gridCol w:w="1984"/>
      </w:tblGrid>
      <w:tr>
        <w:tc>
          <w:tcPr>
            <w:tcW w:type="dxa" w:w="1871"/>
            <w:shd w:val="clear" w:fill="E7E6E6"/>
          </w:tcPr>
          <w:p>
            <w:pPr>
              <w:spacing w:after="0"/>
            </w:pPr>
            <w:r/>
            <w:r>
              <w:rPr>
                <w:rFonts w:ascii="Arial" w:hAnsi="Arial" w:eastAsia="Arial" w:cs="Arial"/>
                <w:b/>
                <w:sz w:val="18"/>
              </w:rPr>
              <w:t>Чиглэл</w:t>
            </w:r>
          </w:p>
        </w:tc>
        <w:tc>
          <w:tcPr>
            <w:tcW w:type="dxa" w:w="6236"/>
            <w:shd w:val="clear" w:fill="E7E6E6"/>
          </w:tcPr>
          <w:p>
            <w:pPr>
              <w:spacing w:after="0"/>
            </w:pPr>
            <w:r/>
            <w:r>
              <w:rPr>
                <w:rFonts w:ascii="Arial" w:hAnsi="Arial" w:eastAsia="Arial" w:cs="Arial"/>
                <w:b/>
                <w:sz w:val="18"/>
              </w:rPr>
              <w:t>Арга хэмжээ</w:t>
            </w:r>
          </w:p>
        </w:tc>
        <w:tc>
          <w:tcPr>
            <w:tcW w:type="dxa" w:w="1984"/>
            <w:shd w:val="clear" w:fill="E7E6E6"/>
          </w:tcPr>
          <w:p>
            <w:pPr>
              <w:spacing w:after="0"/>
            </w:pPr>
            <w:r/>
            <w:r>
              <w:rPr>
                <w:rFonts w:ascii="Arial" w:hAnsi="Arial" w:eastAsia="Arial" w:cs="Arial"/>
                <w:b/>
                <w:sz w:val="18"/>
              </w:rPr>
              <w:t>Төлөв</w:t>
            </w:r>
          </w:p>
        </w:tc>
      </w:tr>
      <w:tr>
        <w:tc>
          <w:tcPr>
            <w:tcW w:type="dxa" w:w="1871"/>
          </w:tcPr>
          <w:p>
            <w:pPr>
              <w:spacing w:after="0"/>
            </w:pPr>
            <w:r/>
            <w:r>
              <w:rPr>
                <w:rFonts w:ascii="Arial" w:hAnsi="Arial" w:eastAsia="Arial" w:cs="Arial"/>
                <w:b/>
                <w:sz w:val="18"/>
              </w:rPr>
              <w:t>Хамгийн бага мэдээлэл</w:t>
            </w:r>
          </w:p>
        </w:tc>
        <w:tc>
          <w:tcPr>
            <w:tcW w:type="dxa" w:w="6236"/>
          </w:tcPr>
          <w:p>
            <w:pPr>
              <w:spacing w:after="0"/>
            </w:pPr>
            <w:r/>
            <w:r>
              <w:rPr>
                <w:rFonts w:ascii="Arial" w:hAnsi="Arial" w:eastAsia="Arial" w:cs="Arial"/>
                <w:b w:val="0"/>
                <w:sz w:val="18"/>
              </w:rPr>
              <w:t>Утаснаас зөвхөн үйл явдал гарна; яг координатыг 30 хоногийн дараа устгана; зам хадгалахгүй.</w:t>
            </w:r>
          </w:p>
        </w:tc>
        <w:tc>
          <w:tcPr>
            <w:tcW w:type="dxa" w:w="1984"/>
            <w:shd w:val="clear" w:fill="D9EAD3"/>
          </w:tcPr>
          <w:p>
            <w:pPr>
              <w:spacing w:after="0"/>
            </w:pPr>
            <w:r/>
            <w:r>
              <w:rPr>
                <w:rFonts w:ascii="Arial" w:hAnsi="Arial" w:eastAsia="Arial" w:cs="Arial"/>
                <w:b w:val="0"/>
                <w:sz w:val="18"/>
              </w:rPr>
              <w:t>Хэрэгжсэн</w:t>
            </w:r>
          </w:p>
        </w:tc>
      </w:tr>
      <w:tr>
        <w:tc>
          <w:tcPr>
            <w:tcW w:type="dxa" w:w="1871"/>
          </w:tcPr>
          <w:p>
            <w:pPr>
              <w:spacing w:after="0"/>
            </w:pPr>
            <w:r/>
            <w:r>
              <w:rPr>
                <w:rFonts w:ascii="Arial" w:hAnsi="Arial" w:eastAsia="Arial" w:cs="Arial"/>
                <w:b/>
                <w:sz w:val="18"/>
              </w:rPr>
              <w:t>Хадгалах хугацаа</w:t>
            </w:r>
          </w:p>
        </w:tc>
        <w:tc>
          <w:tcPr>
            <w:tcW w:type="dxa" w:w="6236"/>
          </w:tcPr>
          <w:p>
            <w:pPr>
              <w:spacing w:after="0"/>
            </w:pPr>
            <w:r/>
            <w:r>
              <w:rPr>
                <w:rFonts w:ascii="Arial" w:hAnsi="Arial" w:eastAsia="Arial" w:cs="Arial"/>
                <w:b w:val="0"/>
                <w:sz w:val="18"/>
              </w:rPr>
              <w:t>Ирцийн мэдээллийг 2 жилийн, аудитын бүртгэлийг 24 сарын дараа өдөр бүрийн автомат ажлаар устгана. Хүсэлтээр Хүний нөөц ажлаас гарсан ажилтныг эргэлт буцалтгүй нэргүйжүүлнэ.</w:t>
            </w:r>
          </w:p>
        </w:tc>
        <w:tc>
          <w:tcPr>
            <w:tcW w:type="dxa" w:w="1984"/>
            <w:shd w:val="clear" w:fill="D9EAD3"/>
          </w:tcPr>
          <w:p>
            <w:pPr>
              <w:spacing w:after="0"/>
            </w:pPr>
            <w:r/>
            <w:r>
              <w:rPr>
                <w:rFonts w:ascii="Arial" w:hAnsi="Arial" w:eastAsia="Arial" w:cs="Arial"/>
                <w:b w:val="0"/>
                <w:sz w:val="18"/>
              </w:rPr>
              <w:t>Хэрэгжсэн</w:t>
            </w:r>
          </w:p>
        </w:tc>
      </w:tr>
      <w:tr>
        <w:tc>
          <w:tcPr>
            <w:tcW w:type="dxa" w:w="1871"/>
          </w:tcPr>
          <w:p>
            <w:pPr>
              <w:spacing w:after="0"/>
            </w:pPr>
            <w:r/>
            <w:r>
              <w:rPr>
                <w:rFonts w:ascii="Arial" w:hAnsi="Arial" w:eastAsia="Arial" w:cs="Arial"/>
                <w:b/>
                <w:sz w:val="18"/>
              </w:rPr>
              <w:t>Шифрлэлт</w:t>
            </w:r>
          </w:p>
        </w:tc>
        <w:tc>
          <w:tcPr>
            <w:tcW w:type="dxa" w:w="6236"/>
          </w:tcPr>
          <w:p>
            <w:pPr>
              <w:spacing w:after="0"/>
            </w:pPr>
            <w:r/>
            <w:r>
              <w:rPr>
                <w:rFonts w:ascii="Arial" w:hAnsi="Arial" w:eastAsia="Arial" w:cs="Arial"/>
                <w:b w:val="0"/>
                <w:sz w:val="18"/>
              </w:rPr>
              <w:t>Бүх урсгал HTTPS. Нөөц хуулбарыг серверт байхгүй түлхүүрээр шифрлэнэ.</w:t>
            </w:r>
          </w:p>
        </w:tc>
        <w:tc>
          <w:tcPr>
            <w:tcW w:type="dxa" w:w="1984"/>
            <w:shd w:val="clear" w:fill="D9EAD3"/>
          </w:tcPr>
          <w:p>
            <w:pPr>
              <w:spacing w:after="0"/>
            </w:pPr>
            <w:r/>
            <w:r>
              <w:rPr>
                <w:rFonts w:ascii="Arial" w:hAnsi="Arial" w:eastAsia="Arial" w:cs="Arial"/>
                <w:b w:val="0"/>
                <w:sz w:val="18"/>
              </w:rPr>
              <w:t>Хэрэгжсэн</w:t>
            </w:r>
          </w:p>
        </w:tc>
      </w:tr>
      <w:tr>
        <w:tc>
          <w:tcPr>
            <w:tcW w:type="dxa" w:w="1871"/>
          </w:tcPr>
          <w:p>
            <w:pPr>
              <w:spacing w:after="0"/>
            </w:pPr>
            <w:r/>
            <w:r>
              <w:rPr>
                <w:rFonts w:ascii="Arial" w:hAnsi="Arial" w:eastAsia="Arial" w:cs="Arial"/>
                <w:b/>
                <w:sz w:val="18"/>
              </w:rPr>
              <w:t>Хадгалалтын шифрлэлт</w:t>
            </w:r>
          </w:p>
        </w:tc>
        <w:tc>
          <w:tcPr>
            <w:tcW w:type="dxa" w:w="6236"/>
          </w:tcPr>
          <w:p>
            <w:pPr>
              <w:spacing w:after="0"/>
            </w:pPr>
            <w:r/>
            <w:r>
              <w:rPr>
                <w:rFonts w:ascii="Arial" w:hAnsi="Arial" w:eastAsia="Arial" w:cs="Arial"/>
                <w:b w:val="0"/>
                <w:sz w:val="18"/>
              </w:rPr>
              <w:t>Үйлчилгээ үзүүлэгч дээрх ажиллаж буй өгөгдлийн сангийн дискийн шифрлэлт.</w:t>
            </w:r>
          </w:p>
        </w:tc>
        <w:tc>
          <w:tcPr>
            <w:tcW w:type="dxa" w:w="1984"/>
            <w:shd w:val="clear" w:fill="FFF2CC"/>
          </w:tcPr>
          <w:p>
            <w:pPr>
              <w:spacing w:after="0"/>
            </w:pPr>
            <w:r/>
            <w:r>
              <w:rPr>
                <w:rFonts w:ascii="Arial" w:hAnsi="Arial" w:eastAsia="Arial" w:cs="Arial"/>
                <w:b w:val="0"/>
                <w:sz w:val="18"/>
              </w:rPr>
              <w:t>Баталгаажуулна</w:t>
            </w:r>
          </w:p>
        </w:tc>
      </w:tr>
      <w:tr>
        <w:tc>
          <w:tcPr>
            <w:tcW w:type="dxa" w:w="1871"/>
          </w:tcPr>
          <w:p>
            <w:pPr>
              <w:spacing w:after="0"/>
            </w:pPr>
            <w:r/>
            <w:r>
              <w:rPr>
                <w:rFonts w:ascii="Arial" w:hAnsi="Arial" w:eastAsia="Arial" w:cs="Arial"/>
                <w:b/>
                <w:sz w:val="18"/>
              </w:rPr>
              <w:t>Тусгаарлалт</w:t>
            </w:r>
          </w:p>
        </w:tc>
        <w:tc>
          <w:tcPr>
            <w:tcW w:type="dxa" w:w="6236"/>
          </w:tcPr>
          <w:p>
            <w:pPr>
              <w:spacing w:after="0"/>
            </w:pPr>
            <w:r/>
            <w:r>
              <w:rPr>
                <w:rFonts w:ascii="Arial" w:hAnsi="Arial" w:eastAsia="Arial" w:cs="Arial"/>
                <w:b w:val="0"/>
                <w:sz w:val="18"/>
              </w:rPr>
              <w:t>Байгууллага бүр өгөгдлийн санд тусгаарлагдсан (мөр түвшний хамгаалалт); кодын алдаа гарсан ч нэг нь нөгөөгийнхөө мөрийг уншихгүй.</w:t>
            </w:r>
          </w:p>
        </w:tc>
        <w:tc>
          <w:tcPr>
            <w:tcW w:type="dxa" w:w="1984"/>
            <w:shd w:val="clear" w:fill="D9EAD3"/>
          </w:tcPr>
          <w:p>
            <w:pPr>
              <w:spacing w:after="0"/>
            </w:pPr>
            <w:r/>
            <w:r>
              <w:rPr>
                <w:rFonts w:ascii="Arial" w:hAnsi="Arial" w:eastAsia="Arial" w:cs="Arial"/>
                <w:b w:val="0"/>
                <w:sz w:val="18"/>
              </w:rPr>
              <w:t>Хэрэгжсэн</w:t>
            </w:r>
          </w:p>
        </w:tc>
      </w:tr>
      <w:tr>
        <w:tc>
          <w:tcPr>
            <w:tcW w:type="dxa" w:w="1871"/>
          </w:tcPr>
          <w:p>
            <w:pPr>
              <w:spacing w:after="0"/>
            </w:pPr>
            <w:r/>
            <w:r>
              <w:rPr>
                <w:rFonts w:ascii="Arial" w:hAnsi="Arial" w:eastAsia="Arial" w:cs="Arial"/>
                <w:b/>
                <w:sz w:val="18"/>
              </w:rPr>
              <w:t>Хандалтын хяналт</w:t>
            </w:r>
          </w:p>
        </w:tc>
        <w:tc>
          <w:tcPr>
            <w:tcW w:type="dxa" w:w="6236"/>
          </w:tcPr>
          <w:p>
            <w:pPr>
              <w:spacing w:after="0"/>
            </w:pPr>
            <w:r/>
            <w:r>
              <w:rPr>
                <w:rFonts w:ascii="Arial" w:hAnsi="Arial" w:eastAsia="Arial" w:cs="Arial"/>
                <w:b w:val="0"/>
                <w:sz w:val="18"/>
              </w:rPr>
              <w:t>Эрхийн дүрэм; менежер зөвхөн өөрийн салбар/хэлтсийг харна; админ, Хүний нөөц хоёр шатлалт нэвтрэлттэй; сешн дуусдаг; утасны хаяг нэг бүртгэлтэй утсанд холбогддог.</w:t>
            </w:r>
          </w:p>
        </w:tc>
        <w:tc>
          <w:tcPr>
            <w:tcW w:type="dxa" w:w="1984"/>
            <w:shd w:val="clear" w:fill="D9EAD3"/>
          </w:tcPr>
          <w:p>
            <w:pPr>
              <w:spacing w:after="0"/>
            </w:pPr>
            <w:r/>
            <w:r>
              <w:rPr>
                <w:rFonts w:ascii="Arial" w:hAnsi="Arial" w:eastAsia="Arial" w:cs="Arial"/>
                <w:b w:val="0"/>
                <w:sz w:val="18"/>
              </w:rPr>
              <w:t>Хэрэгжсэн</w:t>
            </w:r>
          </w:p>
        </w:tc>
      </w:tr>
      <w:tr>
        <w:tc>
          <w:tcPr>
            <w:tcW w:type="dxa" w:w="1871"/>
          </w:tcPr>
          <w:p>
            <w:pPr>
              <w:spacing w:after="0"/>
            </w:pPr>
            <w:r/>
            <w:r>
              <w:rPr>
                <w:rFonts w:ascii="Arial" w:hAnsi="Arial" w:eastAsia="Arial" w:cs="Arial"/>
                <w:b/>
                <w:sz w:val="18"/>
              </w:rPr>
              <w:t>Аудит</w:t>
            </w:r>
          </w:p>
        </w:tc>
        <w:tc>
          <w:tcPr>
            <w:tcW w:type="dxa" w:w="6236"/>
          </w:tcPr>
          <w:p>
            <w:pPr>
              <w:spacing w:after="0"/>
            </w:pPr>
            <w:r/>
            <w:r>
              <w:rPr>
                <w:rFonts w:ascii="Arial" w:hAnsi="Arial" w:eastAsia="Arial" w:cs="Arial"/>
                <w:b w:val="0"/>
                <w:sz w:val="18"/>
              </w:rPr>
              <w:t>Хэн юу харсан, өөрчилсөн нэмэгдэх бүртгэл; экспорт бүр бүртгэгдэнэ.</w:t>
            </w:r>
          </w:p>
        </w:tc>
        <w:tc>
          <w:tcPr>
            <w:tcW w:type="dxa" w:w="1984"/>
            <w:shd w:val="clear" w:fill="D9EAD3"/>
          </w:tcPr>
          <w:p>
            <w:pPr>
              <w:spacing w:after="0"/>
            </w:pPr>
            <w:r/>
            <w:r>
              <w:rPr>
                <w:rFonts w:ascii="Arial" w:hAnsi="Arial" w:eastAsia="Arial" w:cs="Arial"/>
                <w:b w:val="0"/>
                <w:sz w:val="18"/>
              </w:rPr>
              <w:t>Хэрэгжсэн</w:t>
            </w:r>
          </w:p>
        </w:tc>
      </w:tr>
      <w:tr>
        <w:tc>
          <w:tcPr>
            <w:tcW w:type="dxa" w:w="1871"/>
          </w:tcPr>
          <w:p>
            <w:pPr>
              <w:spacing w:after="0"/>
            </w:pPr>
            <w:r/>
            <w:r>
              <w:rPr>
                <w:rFonts w:ascii="Arial" w:hAnsi="Arial" w:eastAsia="Arial" w:cs="Arial"/>
                <w:b/>
                <w:sz w:val="18"/>
              </w:rPr>
              <w:t>Урвуулан ашиглахаас хамгаалах</w:t>
            </w:r>
          </w:p>
        </w:tc>
        <w:tc>
          <w:tcPr>
            <w:tcW w:type="dxa" w:w="6236"/>
          </w:tcPr>
          <w:p>
            <w:pPr>
              <w:spacing w:after="0"/>
            </w:pPr>
            <w:r/>
            <w:r>
              <w:rPr>
                <w:rFonts w:ascii="Arial" w:hAnsi="Arial" w:eastAsia="Arial" w:cs="Arial"/>
                <w:b w:val="0"/>
                <w:sz w:val="18"/>
              </w:rPr>
              <w:t>Хурдны хязгаар, хаяг түгжих, боломжгүй хөдөлгөөн ба давхар төхөөрөмж илрүүлэх. Серверийн өмнө Cloudflare WAF (эцсийн domain хэрэгтэй).</w:t>
            </w:r>
          </w:p>
        </w:tc>
        <w:tc>
          <w:tcPr>
            <w:tcW w:type="dxa" w:w="1984"/>
            <w:shd w:val="clear" w:fill="FFF2CC"/>
          </w:tcPr>
          <w:p>
            <w:pPr>
              <w:spacing w:after="0"/>
            </w:pPr>
            <w:r/>
            <w:r>
              <w:rPr>
                <w:rFonts w:ascii="Arial" w:hAnsi="Arial" w:eastAsia="Arial" w:cs="Arial"/>
                <w:b w:val="0"/>
                <w:sz w:val="18"/>
              </w:rPr>
              <w:t>Хэрэгжсэн / Бэлэн, асаах хэрэгтэй</w:t>
            </w:r>
          </w:p>
        </w:tc>
      </w:tr>
      <w:tr>
        <w:tc>
          <w:tcPr>
            <w:tcW w:type="dxa" w:w="1871"/>
          </w:tcPr>
          <w:p>
            <w:pPr>
              <w:spacing w:after="0"/>
            </w:pPr>
            <w:r/>
            <w:r>
              <w:rPr>
                <w:rFonts w:ascii="Arial" w:hAnsi="Arial" w:eastAsia="Arial" w:cs="Arial"/>
                <w:b/>
                <w:sz w:val="18"/>
              </w:rPr>
              <w:t>Серверийн аюулгүй байдал</w:t>
            </w:r>
          </w:p>
        </w:tc>
        <w:tc>
          <w:tcPr>
            <w:tcW w:type="dxa" w:w="6236"/>
          </w:tcPr>
          <w:p>
            <w:pPr>
              <w:spacing w:after="0"/>
            </w:pPr>
            <w:r/>
            <w:r>
              <w:rPr>
                <w:rFonts w:ascii="Arial" w:hAnsi="Arial" w:eastAsia="Arial" w:cs="Arial"/>
                <w:b w:val="0"/>
                <w:sz w:val="18"/>
              </w:rPr>
              <w:t>Галт хана, 5 минут тутмын эрүүл мэндийн мэдэгдэл операторт, бичмэл осол үйл явдлын төлөвлөгөө.</w:t>
            </w:r>
          </w:p>
        </w:tc>
        <w:tc>
          <w:tcPr>
            <w:tcW w:type="dxa" w:w="1984"/>
            <w:shd w:val="clear" w:fill="FFF2CC"/>
          </w:tcPr>
          <w:p>
            <w:pPr>
              <w:spacing w:after="0"/>
            </w:pPr>
            <w:r/>
            <w:r>
              <w:rPr>
                <w:rFonts w:ascii="Arial" w:hAnsi="Arial" w:eastAsia="Arial" w:cs="Arial"/>
                <w:b w:val="0"/>
                <w:sz w:val="18"/>
              </w:rPr>
              <w:t>Бэлэн, асаах хэрэгтэй</w:t>
            </w:r>
          </w:p>
        </w:tc>
      </w:tr>
      <w:tr>
        <w:tc>
          <w:tcPr>
            <w:tcW w:type="dxa" w:w="1871"/>
          </w:tcPr>
          <w:p>
            <w:pPr>
              <w:spacing w:after="0"/>
            </w:pPr>
            <w:r/>
            <w:r>
              <w:rPr>
                <w:rFonts w:ascii="Arial" w:hAnsi="Arial" w:eastAsia="Arial" w:cs="Arial"/>
                <w:b/>
                <w:sz w:val="18"/>
              </w:rPr>
              <w:t>Нөөц ба сэргээлт</w:t>
            </w:r>
          </w:p>
        </w:tc>
        <w:tc>
          <w:tcPr>
            <w:tcW w:type="dxa" w:w="6236"/>
          </w:tcPr>
          <w:p>
            <w:pPr>
              <w:spacing w:after="0"/>
            </w:pPr>
            <w:r/>
            <w:r>
              <w:rPr>
                <w:rFonts w:ascii="Arial" w:hAnsi="Arial" w:eastAsia="Arial" w:cs="Arial"/>
                <w:b w:val="0"/>
                <w:sz w:val="18"/>
              </w:rPr>
              <w:t>Шөнө бүр шифрлэсэн нөөц (сүүлийн 14-ийг хадгална), сэргээх журмыг шалгасан. 24 цаг хүртэлх мэдээлэл алдагдаж болно; цаг хугацааны цэгт сэргээлт дараа нь.</w:t>
            </w:r>
          </w:p>
        </w:tc>
        <w:tc>
          <w:tcPr>
            <w:tcW w:type="dxa" w:w="1984"/>
            <w:shd w:val="clear" w:fill="FCE5CD"/>
          </w:tcPr>
          <w:p>
            <w:pPr>
              <w:spacing w:after="0"/>
            </w:pPr>
            <w:r/>
            <w:r>
              <w:rPr>
                <w:rFonts w:ascii="Arial" w:hAnsi="Arial" w:eastAsia="Arial" w:cs="Arial"/>
                <w:b w:val="0"/>
                <w:sz w:val="18"/>
              </w:rPr>
              <w:t>Бэлэн, асаах хэрэгтэй / Production-оос өмнө</w:t>
            </w:r>
          </w:p>
        </w:tc>
      </w:tr>
      <w:tr>
        <w:tc>
          <w:tcPr>
            <w:tcW w:type="dxa" w:w="1871"/>
          </w:tcPr>
          <w:p>
            <w:pPr>
              <w:spacing w:after="0"/>
            </w:pPr>
            <w:r/>
            <w:r>
              <w:rPr>
                <w:rFonts w:ascii="Arial" w:hAnsi="Arial" w:eastAsia="Arial" w:cs="Arial"/>
                <w:b/>
                <w:sz w:val="18"/>
              </w:rPr>
              <w:t>Төхөөрөмжийн бүрэн бүтэн байдал</w:t>
            </w:r>
          </w:p>
        </w:tc>
        <w:tc>
          <w:tcPr>
            <w:tcW w:type="dxa" w:w="6236"/>
          </w:tcPr>
          <w:p>
            <w:pPr>
              <w:spacing w:after="0"/>
            </w:pPr>
            <w:r/>
            <w:r>
              <w:rPr>
                <w:rFonts w:ascii="Arial" w:hAnsi="Arial" w:eastAsia="Arial" w:cs="Arial"/>
                <w:b w:val="0"/>
                <w:sz w:val="18"/>
              </w:rPr>
              <w:t>Апп жинхэнэ, өөрчлөөгүй утсан дээр ажиллаж байгааг шалгах (Google Play Integrity).</w:t>
            </w:r>
          </w:p>
        </w:tc>
        <w:tc>
          <w:tcPr>
            <w:tcW w:type="dxa" w:w="1984"/>
            <w:shd w:val="clear" w:fill="FCE5CD"/>
          </w:tcPr>
          <w:p>
            <w:pPr>
              <w:spacing w:after="0"/>
            </w:pPr>
            <w:r/>
            <w:r>
              <w:rPr>
                <w:rFonts w:ascii="Arial" w:hAnsi="Arial" w:eastAsia="Arial" w:cs="Arial"/>
                <w:b w:val="0"/>
                <w:sz w:val="18"/>
              </w:rPr>
              <w:t>Production-оос өмнө</w:t>
            </w:r>
          </w:p>
        </w:tc>
      </w:tr>
      <w:tr>
        <w:tc>
          <w:tcPr>
            <w:tcW w:type="dxa" w:w="1871"/>
          </w:tcPr>
          <w:p>
            <w:pPr>
              <w:spacing w:after="0"/>
            </w:pPr>
            <w:r/>
            <w:r>
              <w:rPr>
                <w:rFonts w:ascii="Arial" w:hAnsi="Arial" w:eastAsia="Arial" w:cs="Arial"/>
                <w:b/>
                <w:sz w:val="18"/>
              </w:rPr>
              <w:t>Бие даасан шалгалт</w:t>
            </w:r>
          </w:p>
        </w:tc>
        <w:tc>
          <w:tcPr>
            <w:tcW w:type="dxa" w:w="6236"/>
          </w:tcPr>
          <w:p>
            <w:pPr>
              <w:spacing w:after="0"/>
            </w:pPr>
            <w:r/>
            <w:r>
              <w:rPr>
                <w:rFonts w:ascii="Arial" w:hAnsi="Arial" w:eastAsia="Arial" w:cs="Arial"/>
                <w:b w:val="0"/>
                <w:sz w:val="18"/>
              </w:rPr>
              <w:t>Өргөн нэвтрүүлэхээс өмнө гадны аюулгүй байдлын туршилт, хяналт.</w:t>
            </w:r>
          </w:p>
        </w:tc>
        <w:tc>
          <w:tcPr>
            <w:tcW w:type="dxa" w:w="1984"/>
            <w:shd w:val="clear" w:fill="FCE5CD"/>
          </w:tcPr>
          <w:p>
            <w:pPr>
              <w:spacing w:after="0"/>
            </w:pPr>
            <w:r/>
            <w:r>
              <w:rPr>
                <w:rFonts w:ascii="Arial" w:hAnsi="Arial" w:eastAsia="Arial" w:cs="Arial"/>
                <w:b w:val="0"/>
                <w:sz w:val="18"/>
              </w:rPr>
              <w:t>Production-оос өмнө</w:t>
            </w:r>
          </w:p>
        </w:tc>
      </w:tr>
    </w:tbl>
    <w:p>
      <w:pPr>
        <w:spacing w:after="20" w:before="100"/>
      </w:pPr>
      <w:r>
        <w:rPr>
          <w:rFonts w:ascii="Arial" w:hAnsi="Arial" w:eastAsia="Arial" w:cs="Arial"/>
          <w:b/>
          <w:sz w:val="23"/>
        </w:rPr>
        <w:t>Хуульчид тавих асуулт</w:t>
      </w:r>
    </w:p>
    <w:p>
      <w:pPr>
        <w:spacing w:after="40" w:before="0"/>
        <w:ind w:left="227" w:hanging="227"/>
      </w:pPr>
      <w:r>
        <w:rPr>
          <w:rFonts w:ascii="Arial" w:hAnsi="Arial" w:eastAsia="Arial" w:cs="Arial"/>
          <w:b w:val="0"/>
          <w:sz w:val="20"/>
        </w:rPr>
        <w:t>1. Хөдөлмөрийн харилцаанд өгсөн гарын үсэгтэй сайн дурын зөвшөөрөл хууль зүйн хангалттай үндэслэл мөн үү, эсвэл гэрээний нэмэлт заалт хэрэгтэй юу?</w:t>
      </w:r>
    </w:p>
    <w:p>
      <w:pPr>
        <w:spacing w:after="40" w:before="0"/>
        <w:ind w:left="227" w:hanging="227"/>
      </w:pPr>
      <w:r>
        <w:rPr>
          <w:rFonts w:ascii="Arial" w:hAnsi="Arial" w:eastAsia="Arial" w:cs="Arial"/>
          <w:b w:val="0"/>
          <w:sz w:val="20"/>
        </w:rPr>
        <w:t>2. Мэдээллийг Монголын гадна (үүлэн хостинг, бүс [___]) хадгалж болох уу; зөвшөөрөл, бодлогод юу бичих ёстой вэ?</w:t>
      </w:r>
    </w:p>
    <w:p>
      <w:pPr>
        <w:spacing w:after="40" w:before="0"/>
        <w:ind w:left="227" w:hanging="227"/>
      </w:pPr>
      <w:r>
        <w:rPr>
          <w:rFonts w:ascii="Arial" w:hAnsi="Arial" w:eastAsia="Arial" w:cs="Arial"/>
          <w:b w:val="0"/>
          <w:sz w:val="20"/>
        </w:rPr>
        <w:t>3. Хадгалах хугацаа (координат 30 хоног, ирц 2 жил, аудит 24 сар) зөвшөөрөгдөх үү?</w:t>
      </w:r>
    </w:p>
    <w:p>
      <w:pPr>
        <w:spacing w:after="40" w:before="0"/>
        <w:ind w:left="227" w:hanging="227"/>
      </w:pPr>
      <w:r>
        <w:rPr>
          <w:rFonts w:ascii="Arial" w:hAnsi="Arial" w:eastAsia="Arial" w:cs="Arial"/>
          <w:b w:val="0"/>
          <w:sz w:val="20"/>
        </w:rPr>
        <w:t>4. Зөрчлийн үүрэг: аль байгууллагад, хэдэн хоногт, хэнд мэдэгдэх вэ? (Манай төлөвлөгөөний энэ хэсэг хоосон.)</w:t>
      </w:r>
    </w:p>
    <w:p>
      <w:pPr>
        <w:spacing w:after="40" w:before="0"/>
        <w:ind w:left="227" w:hanging="227"/>
      </w:pPr>
      <w:r>
        <w:rPr>
          <w:rFonts w:ascii="Arial" w:hAnsi="Arial" w:eastAsia="Arial" w:cs="Arial"/>
          <w:b w:val="0"/>
          <w:sz w:val="20"/>
        </w:rPr>
        <w:t>5. Эрх бүхий байгууллагад бүртгүүлэх/мэдэгдэх шаардлага бий юу? Ажил олгогч бүртэй ямар мэдээлэл боловсруулах гэрээ байгуулах вэ?</w:t>
      </w:r>
    </w:p>
    <w:p>
      <w:pPr>
        <w:spacing w:after="0" w:before="80"/>
      </w:pPr>
      <w:r>
        <w:rPr>
          <w:rFonts w:ascii="Arial" w:hAnsi="Arial" w:eastAsia="Arial" w:cs="Arial"/>
          <w:b w:val="0"/>
          <w:color w:val="666666"/>
          <w:sz w:val="15"/>
        </w:rPr>
        <w:t>Төслийн эх сурвалж: docs/legal/privacy-policy-draft.*, docs/consent/consent-v2-draft.mn.txt, docs/operations/pilot-server-safety.md, docs/operations/monitoring-and-incidents.md, PRD 15.3.</w:t>
      </w:r>
    </w:p>
    <w:sectPr w:rsidR="00FC693F" w:rsidRPr="0006063C" w:rsidSect="00034616">
      <w:pgSz w:w="11906" w:h="16838"/>
      <w:pgMar w:top="737"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