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нууцлалын-бодлого--timekeeper-work-төсөл"/>
    <w:p>
      <w:pPr>
        <w:pStyle w:val="Heading1"/>
      </w:pPr>
      <w:r>
        <w:rPr>
          <w:rFonts w:ascii="Arial" w:hAnsi="Arial"/>
        </w:rPr>
        <w:t xml:space="preserve">Нууцлалын бодлого — Timekeeper Work (ТӨСӨЛ)</w:t>
      </w:r>
    </w:p>
    <w:p>
      <w:pPr>
        <w:pStyle w:val="BlockText"/>
      </w:pPr>
      <w:r>
        <w:rPr>
          <w:bCs/>
          <w:rFonts w:ascii="Arial" w:hAnsi="Arial"/>
          <w:b/>
        </w:rPr>
        <w:t xml:space="preserve">Хуульчийн хяналтад зориулсан ТӨСӨЛ.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Монгол Улсын хуульч батлаагүй,</w:t>
      </w:r>
      <w:r>
        <w:rPr>
          <w:rFonts w:ascii="Arial" w:hAnsi="Arial"/>
        </w:rPr>
        <w:t xml:space="preserve"> </w:t>
      </w:r>
      <w:r>
        <w:rPr>
          <w:rStyle w:val="VerbatimChar"/>
          <w:rFonts w:ascii="Arial" w:hAnsi="Arial"/>
        </w:rPr>
        <w:t xml:space="preserve">[хаалтан]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доторх зүйлсийг бөглөөгүй байхад нийтэлж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болохгүй. Ажилтны гарын үсэгтэй зөвшөөрлийн хуудас (</w:t>
      </w:r>
      <w:r>
        <w:rPr>
          <w:rStyle w:val="VerbatimChar"/>
          <w:rFonts w:ascii="Arial" w:hAnsi="Arial"/>
        </w:rPr>
        <w:t xml:space="preserve">docs/consent/consent-v2-draft.mn.txt</w:t>
      </w:r>
      <w:r>
        <w:rPr>
          <w:rFonts w:ascii="Arial" w:hAnsi="Arial"/>
        </w:rPr>
        <w:t xml:space="preserve">) болон бүтээгдэхүүний үйл ажиллагаатай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нийцсэн байх ёстой. Хувилбар:</w:t>
      </w:r>
      <w:r>
        <w:rPr>
          <w:rFonts w:ascii="Arial" w:hAnsi="Arial"/>
        </w:rPr>
        <w:t xml:space="preserve"> </w:t>
      </w:r>
      <w:r>
        <w:rPr>
          <w:rStyle w:val="VerbatimChar"/>
          <w:rFonts w:ascii="Arial" w:hAnsi="Arial"/>
        </w:rPr>
        <w:t xml:space="preserve">privacy-v1-draft</w:t>
      </w:r>
      <w:r>
        <w:rPr>
          <w:rFonts w:ascii="Arial" w:hAnsi="Arial"/>
        </w:rPr>
        <w:t xml:space="preserve">. Сүүлд шинэчилсэн: [огноо].</w:t>
      </w:r>
    </w:p>
    <w:bookmarkStart w:id="20" w:name="X66b09a1c4c7463e61ffff7858a7e58c42d7cee1"/>
    <w:p>
      <w:pPr>
        <w:pStyle w:val="Heading2"/>
      </w:pPr>
      <w:r>
        <w:rPr>
          <w:rFonts w:ascii="Arial" w:hAnsi="Arial"/>
        </w:rPr>
        <w:t xml:space="preserve">1. Хэн хариуцах вэ</w:t>
      </w:r>
    </w:p>
    <w:p>
      <w:pPr>
        <w:pStyle w:val="FirstParagraph"/>
      </w:pPr>
      <w:r>
        <w:rPr>
          <w:rFonts w:ascii="Arial" w:hAnsi="Arial"/>
        </w:rPr>
        <w:t xml:space="preserve">Timekeeper Work нь тус аппыг ашигладаг байгууллагын ("таны ажил олгогч") ажилтнуудад зориулсан ирцийн апп юм. Таны ирцийн мэдээллийг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ямар зорилгоор, хэрхэн ашиглахыг ажил олгогч шийддэг тул ажил олгогч нь</w:t>
      </w:r>
      <w:r>
        <w:rPr>
          <w:rFonts w:ascii="Arial" w:hAnsi="Arial"/>
        </w:rPr>
        <w:t xml:space="preserve"> </w:t>
      </w:r>
      <w:r>
        <w:rPr>
          <w:bCs/>
          <w:rFonts w:ascii="Arial" w:hAnsi="Arial"/>
          <w:b/>
        </w:rPr>
        <w:t xml:space="preserve">мэдээлэл хариуцагч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болно. [Операторын нэр, регистрийн дугаар,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хаяг] нь ажил олгогчийн заавраар үйлчилгээг ажиллуулдаг ("бид").</w:t>
      </w:r>
    </w:p>
    <w:p>
      <w:pPr>
        <w:pStyle w:val="BodyText"/>
      </w:pPr>
      <w:r>
        <w:rPr>
          <w:rFonts w:ascii="Arial" w:hAnsi="Arial"/>
        </w:rPr>
        <w:t xml:space="preserve">Нууцлалтай холбоотой асуулт: [и-мэйл] · [утас] · [хаяг]. Мөн ажил олгогчийнхоо Хүний нөөцөөс асууж болно.</w:t>
      </w:r>
    </w:p>
    <w:bookmarkEnd w:id="20"/>
    <w:bookmarkStart w:id="21" w:name="X7c2dc90f706821e41a4b44879410eda76a15eb9"/>
    <w:p>
      <w:pPr>
        <w:pStyle w:val="Heading2"/>
      </w:pPr>
      <w:r>
        <w:rPr>
          <w:rFonts w:ascii="Arial" w:hAnsi="Arial"/>
        </w:rPr>
        <w:t xml:space="preserve">2. Юу цуглуулах вэ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fill="E7E6E6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Мэдээлэл</w:t>
            </w:r>
          </w:p>
        </w:tc>
        <w:tc>
          <w:tcPr>
            <w:shd w:val="clear" w:fill="E7E6E6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Зорилго</w:t>
            </w:r>
          </w:p>
        </w:tc>
        <w:tc>
          <w:tcPr>
            <w:shd w:val="clear" w:fill="E7E6E6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Хэзээ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Таны нэр, ажилтны код, хэлтэс, салбар, албан тушаал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Таныг тодорхойлох, ирцийг зөв хүмүүст харуулах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Хүний нөөц бүртгэл үүсгэх үед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Ажлын байранд</w:t>
            </w:r>
            <w:r>
              <w:rPr>
                <w:sz w:val="19"/>
              </w:rPr>
              <w:t xml:space="preserve"> </w:t>
            </w:r>
            <w:r>
              <w:rPr>
                <w:bCs/>
                <w:b/>
                <w:sz w:val="19"/>
              </w:rPr>
              <w:t xml:space="preserve">ирсэн, гарсан үйл явдал</w:t>
            </w:r>
            <w:r>
              <w:rPr>
                <w:sz w:val="19"/>
              </w:rPr>
              <w:t xml:space="preserve">: цаг, байршлын нэр, байршлын нарийвчлал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Цагтаа, хоцорсон, эрт гарсан, ирээгүй эсэхийг тооцох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Утас таныг ажлын байрны бүсэд орсон/гарсныг мэдсэн үед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Үйл явдлын үед утасны координат ба нарийвчлал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Үйл явдлын нотолгоо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Үйл явдал бүрд; яг координатыг [30 хоногийн] дараа устгана (5-р хэсэг)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Утасны загвар, үйлдлийн системийн хувилбар, аппын хувилбар, аппын суулгалтын танигч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Бүртгэлийг нэг утсанд холбох, нийцтэй байдлын асуудлыг олох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Бүртгүүлэх үед, апп эхлэх үед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Аппын төлөв: байршлын зөвшөөрөл асаалттай эсэх, цэнэг хэмнэлтийн горим, апп сүүлд ажилласан цаг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Ирц бүртгэх боломжгүй үед Хүний нөөцөд мэдэгдэх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Апп ажиллах үед тогтмол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Нэвтрэх нэр, нууц үгийн хэш; нэвтэрсэн цаг; зөвшөөрлийн бүртгэл (огноо, хувилбар)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Хаягийн аюулгүй байдал, зөвшөөрлийн баталгаа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Хаягаа ашиглах үед</w:t>
            </w:r>
          </w:p>
        </w:tc>
      </w:tr>
    </w:tbl>
    <w:p>
      <w:pPr>
        <w:pStyle w:val="BodyText"/>
      </w:pPr>
      <w:r>
        <w:rPr>
          <w:bCs/>
          <w:rFonts w:ascii="Arial" w:hAnsi="Arial"/>
          <w:b/>
        </w:rPr>
        <w:t xml:space="preserve">Байршил.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Тухайн өдрийн хуваарьт ажлын байр орсон үед утас байршлаа ойролцоогоор 5 минут тутам шалгаж, системийн геофенс үйлчилгээ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таныг ажлын байрны хил давахад мэдээлнэ. Үүний үеэр «Ирцийн бүртгэл ажиллаж байна» гэсэн мэдэгдэл харагдана. Байршлын шалгалт утсан дээр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үлдэх бөгөөд серверт зөвхөн ирсэн, гарсан үйл явдал (тэр мөчийн байршилтай) очно. Бид таны хөдөлгөөний зам</w:t>
      </w:r>
      <w:r>
        <w:rPr>
          <w:rFonts w:ascii="Arial" w:hAnsi="Arial"/>
        </w:rPr>
        <w:t xml:space="preserve"> </w:t>
      </w:r>
      <w:r>
        <w:rPr>
          <w:bCs/>
          <w:rFonts w:ascii="Arial" w:hAnsi="Arial"/>
          <w:b/>
        </w:rPr>
        <w:t xml:space="preserve">хадгалахгүй</w:t>
      </w:r>
      <w:r>
        <w:rPr>
          <w:rFonts w:ascii="Arial" w:hAnsi="Arial"/>
        </w:rPr>
        <w:t xml:space="preserve">, байршлыг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ирцээс өөр зорилгоор</w:t>
      </w:r>
      <w:r>
        <w:rPr>
          <w:rFonts w:ascii="Arial" w:hAnsi="Arial"/>
        </w:rPr>
        <w:t xml:space="preserve"> </w:t>
      </w:r>
      <w:r>
        <w:rPr>
          <w:bCs/>
          <w:rFonts w:ascii="Arial" w:hAnsi="Arial"/>
          <w:b/>
        </w:rPr>
        <w:t xml:space="preserve">ашиглахгүй</w:t>
      </w:r>
      <w:r>
        <w:rPr>
          <w:rFonts w:ascii="Arial" w:hAnsi="Arial"/>
        </w:rPr>
        <w:t xml:space="preserve">.</w:t>
      </w:r>
    </w:p>
    <w:p>
      <w:pPr>
        <w:pStyle w:val="BodyText"/>
      </w:pPr>
      <w:r>
        <w:rPr>
          <w:rFonts w:ascii="Arial" w:hAnsi="Arial"/>
        </w:rPr>
        <w:t xml:space="preserve">Бид таны холбоо барих жагсаалт, мессеж, зураг, файл, сурталчилгааны ID, сурталчилгааны зорилготой байршлыг цуглуулдаггүй. Камерыг зөвхөн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бүртгэлийн QR кодыг уншихад ашиглах бөгөөд зураг хадгалахгүй.</w:t>
      </w:r>
    </w:p>
    <w:bookmarkEnd w:id="21"/>
    <w:bookmarkStart w:id="22" w:name="X36a7607251b5ec9b803690ec4742903d2340969"/>
    <w:p>
      <w:pPr>
        <w:pStyle w:val="Heading2"/>
      </w:pPr>
      <w:r>
        <w:rPr>
          <w:rFonts w:ascii="Arial" w:hAnsi="Arial"/>
        </w:rPr>
        <w:t xml:space="preserve">3. Яагаад ашиглах вэ (зорилго ба хууль зүйн үндэслэл)</w:t>
      </w:r>
    </w:p>
    <w:p>
      <w:pPr>
        <w:pStyle w:val="FirstParagraph"/>
      </w:pPr>
      <w:r>
        <w:rPr>
          <w:rFonts w:ascii="Arial" w:hAnsi="Arial"/>
        </w:rPr>
        <w:t xml:space="preserve">Зөвхөн ирцийг тооцоход: ирсэн цаг, гарсан цаг, хоцролт, эрт гарсан, ирээгүй. Хөдөлгөөнийг мөрдөх, сурталчилгаа хийх, бусдад худалдахад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ашиглахгүй. Үндэслэл нь таны</w:t>
      </w:r>
      <w:r>
        <w:rPr>
          <w:rFonts w:ascii="Arial" w:hAnsi="Arial"/>
        </w:rPr>
        <w:t xml:space="preserve"> </w:t>
      </w:r>
      <w:r>
        <w:rPr>
          <w:bCs/>
          <w:rFonts w:ascii="Arial" w:hAnsi="Arial"/>
          <w:b/>
        </w:rPr>
        <w:t xml:space="preserve">сайн дурын, бичгээр, гарын үсэгтэй зөвшөөрөл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(ажил олгогчийн өгсөн зөвшөөрлийн хуудас) ба ажил олгогчийн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ирц бүртгэх үүрэг юм. [Хуульч Хувь хүний мэдээлэл хамгаалах тухай хууль, Хөдөлмөрийн хуулиар үндэслэлийг баталгаажуулна.]</w:t>
      </w:r>
    </w:p>
    <w:bookmarkEnd w:id="22"/>
    <w:bookmarkStart w:id="23" w:name="Xffcbbc202242eff8bd6dee5e683a05ad3b055b5"/>
    <w:p>
      <w:pPr>
        <w:pStyle w:val="Heading2"/>
      </w:pPr>
      <w:r>
        <w:rPr>
          <w:rFonts w:ascii="Arial" w:hAnsi="Arial"/>
        </w:rPr>
        <w:t xml:space="preserve">4. Хэн харах вэ</w:t>
      </w:r>
    </w:p>
    <w:p>
      <w:pPr>
        <w:numPr>
          <w:ilvl w:val="0"/>
          <w:numId w:val="1001"/>
        </w:numPr>
        <w:pStyle w:val="Compact"/>
      </w:pPr>
      <w:r>
        <w:rPr>
          <w:rFonts w:ascii="Arial" w:hAnsi="Arial"/>
        </w:rPr>
        <w:t xml:space="preserve">Таны</w:t>
      </w:r>
      <w:r>
        <w:rPr>
          <w:rFonts w:ascii="Arial" w:hAnsi="Arial"/>
        </w:rPr>
        <w:t xml:space="preserve"> </w:t>
      </w:r>
      <w:r>
        <w:rPr>
          <w:bCs/>
          <w:rFonts w:ascii="Arial" w:hAnsi="Arial"/>
          <w:b/>
        </w:rPr>
        <w:t xml:space="preserve">Хүний нөөцийн ажилтан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ба ажил олгогчийн</w:t>
      </w:r>
      <w:r>
        <w:rPr>
          <w:rFonts w:ascii="Arial" w:hAnsi="Arial"/>
        </w:rPr>
        <w:t xml:space="preserve"> </w:t>
      </w:r>
      <w:r>
        <w:rPr>
          <w:bCs/>
          <w:rFonts w:ascii="Arial" w:hAnsi="Arial"/>
          <w:b/>
        </w:rPr>
        <w:t xml:space="preserve">байгууллагын админ</w:t>
      </w:r>
      <w:r>
        <w:rPr>
          <w:rFonts w:ascii="Arial" w:hAnsi="Arial"/>
        </w:rP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rFonts w:ascii="Arial" w:hAnsi="Arial"/>
        </w:rPr>
        <w:t xml:space="preserve">Таны</w:t>
      </w:r>
      <w:r>
        <w:rPr>
          <w:rFonts w:ascii="Arial" w:hAnsi="Arial"/>
        </w:rPr>
        <w:t xml:space="preserve"> </w:t>
      </w:r>
      <w:r>
        <w:rPr>
          <w:bCs/>
          <w:rFonts w:ascii="Arial" w:hAnsi="Arial"/>
          <w:b/>
        </w:rPr>
        <w:t xml:space="preserve">менежер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— зөвхөн өөрт оноосон салбар/хэлтсийн, зөвхөн ирцийн мэдээллийг.</w:t>
      </w:r>
    </w:p>
    <w:p>
      <w:pPr>
        <w:numPr>
          <w:ilvl w:val="0"/>
          <w:numId w:val="1001"/>
        </w:numPr>
        <w:pStyle w:val="Compact"/>
      </w:pPr>
      <w:r>
        <w:rPr>
          <w:rFonts w:ascii="Arial" w:hAnsi="Arial"/>
        </w:rPr>
        <w:t xml:space="preserve">Та өөрөө аппын «Түүх» хэсгээс өөрийнхөө тухай бүртгэсэн бүгдийг.</w:t>
      </w:r>
    </w:p>
    <w:p>
      <w:pPr>
        <w:numPr>
          <w:ilvl w:val="0"/>
          <w:numId w:val="1001"/>
        </w:numPr>
        <w:pStyle w:val="Compact"/>
      </w:pPr>
      <w:r>
        <w:rPr>
          <w:rFonts w:ascii="Arial" w:hAnsi="Arial"/>
        </w:rPr>
        <w:t xml:space="preserve">Манай ажилтан — зөвхөн үйлчилгээг ажиллуулах, засахад шаардлагатай үед, хандалтыг бүртгэнэ.</w:t>
      </w:r>
    </w:p>
    <w:p>
      <w:pPr>
        <w:pStyle w:val="FirstParagraph"/>
      </w:pPr>
      <w:r>
        <w:rPr>
          <w:rFonts w:ascii="Arial" w:hAnsi="Arial"/>
        </w:rPr>
        <w:t xml:space="preserve">Хувийн мэдээллийг бид худалдахгүй, сурталчлагчдад өгөхгүй.</w:t>
      </w:r>
    </w:p>
    <w:bookmarkEnd w:id="23"/>
    <w:bookmarkStart w:id="24" w:name="Xc1d8d27c03dff8d1a6f080498f1e3bf5a0e86e6"/>
    <w:p>
      <w:pPr>
        <w:pStyle w:val="Heading2"/>
      </w:pPr>
      <w:r>
        <w:rPr>
          <w:rFonts w:ascii="Arial" w:hAnsi="Arial"/>
        </w:rPr>
        <w:t xml:space="preserve">5. Хэр удаан хадгалах вэ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fill="E7E6E6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Мэдээлэл</w:t>
            </w:r>
          </w:p>
        </w:tc>
        <w:tc>
          <w:tcPr>
            <w:shd w:val="clear" w:fill="E7E6E6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Хадгалах хугацаа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Ирцийн бүртгэл (ирсэн, гарсан, төлөв)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2 жил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Үйл явдлын яг координат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[30 хоног]; дараа нь зөвхөн ажлын байрны түвшний үйл явдал үлдэнэ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Аппын төлөв / heartbeat бүртгэл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[90 хоног]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Хэн юу харсан, өөрчилсөн аудитын бүртгэл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дор хаяж 12 сар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Архивласан ажилтны мэдээлэл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ажил олгогчийн тохиргоо ба хуулиар</w:t>
            </w:r>
          </w:p>
        </w:tc>
      </w:tr>
    </w:tbl>
    <w:p>
      <w:pPr>
        <w:pStyle w:val="BodyText"/>
      </w:pPr>
      <w:r>
        <w:rPr>
          <w:rFonts w:ascii="Arial" w:hAnsi="Arial"/>
        </w:rPr>
        <w:t xml:space="preserve">Хугацаа дууссаны дараа мэдээллийг автоматаар устгана эсвэл нэргүйжүүлнэ. Нөөц хуулбарыг шифрлэж, мөн адил хугацаагаар хадгална.</w:t>
      </w:r>
    </w:p>
    <w:bookmarkEnd w:id="24"/>
    <w:bookmarkStart w:id="25" w:name="X76962dc5fe98480d5a1fa997a22b32204b2038e"/>
    <w:p>
      <w:pPr>
        <w:pStyle w:val="Heading2"/>
      </w:pPr>
      <w:r>
        <w:rPr>
          <w:rFonts w:ascii="Arial" w:hAnsi="Arial"/>
        </w:rPr>
        <w:t xml:space="preserve">6. Хаана хадгалагдах, хэн боловсруулах вэ</w:t>
      </w:r>
    </w:p>
    <w:p>
      <w:pPr>
        <w:pStyle w:val="FirstParagraph"/>
      </w:pPr>
      <w:r>
        <w:rPr>
          <w:rFonts w:ascii="Arial" w:hAnsi="Arial"/>
        </w:rPr>
        <w:t xml:space="preserve">Таны мэдээлэл</w:t>
      </w:r>
      <w:r>
        <w:rPr>
          <w:rFonts w:ascii="Arial" w:hAnsi="Arial"/>
        </w:rPr>
        <w:t xml:space="preserve"> </w:t>
      </w:r>
      <w:r>
        <w:rPr>
          <w:bCs/>
          <w:rFonts w:ascii="Arial" w:hAnsi="Arial"/>
          <w:b/>
        </w:rPr>
        <w:t xml:space="preserve">Монгол Улсын гадна</w:t>
      </w:r>
      <w:r>
        <w:rPr>
          <w:rFonts w:ascii="Arial" w:hAnsi="Arial"/>
        </w:rPr>
        <w:t xml:space="preserve">, [улс/бүс, жишээ нь Сингапур] дахь [үүлэн үйлчилгээ үзүүлэгчийн нэр]-ийн серверт хадгалагдаж,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боловсруулагдана. Дамжуулах үед ба хадгалахад шифрлэнэ. Мэдээлэл хүлээн авч болох гадны үйлчилгээ: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fill="E7E6E6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Үйлчилгээ</w:t>
            </w:r>
          </w:p>
        </w:tc>
        <w:tc>
          <w:tcPr>
            <w:shd w:val="clear" w:fill="E7E6E6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Юу хүлээн авах</w:t>
            </w:r>
          </w:p>
        </w:tc>
        <w:tc>
          <w:tcPr>
            <w:shd w:val="clear" w:fill="E7E6E6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Байршил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[Үүлэн хостинг]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дээрх бүх мэдээлэл, шифрлэсэн (өгөгдлийн сан, файл, нөөц)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[бүс]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Google Play services (байршил)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таны утсан дээр ажлын бүс илрүүлэхэд; Google өөрийн бодлогоор боловсруулна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утас / Google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Google Play Integrity (идэвхжүүлсэн үед)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төхөөрөмж, аппын бүрэн бүтэн байдлын дохио; ирцийн мэдээлэл биш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Google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Мэдэгдэл илгээх үйлчилгээ (Google FCM / Web Push)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төхөөрөмжийн токен, ерөнхий мэдэгдлийн текст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Google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[Нөөцийн хадгалалтын үйлчилгээ]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шифрлэсэн нөөц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[бүс]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[И-мэйл/SMS үйлчилгээ, хэрэглэвэл]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хүлээн авагчийн хаяг, мессеж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[бүс]</w:t>
            </w:r>
          </w:p>
        </w:tc>
      </w:tr>
    </w:tbl>
    <w:p>
      <w:pPr>
        <w:pStyle w:val="BodyText"/>
      </w:pPr>
      <w:r>
        <w:rPr>
          <w:rFonts w:ascii="Arial" w:hAnsi="Arial"/>
        </w:rPr>
        <w:t xml:space="preserve">Жагсаалтыг бид шинэчилж байна. Хувийн мэдээллийн төрөл өөрчлөгдвөл танаас шинэ зөвшөөрөл авна.</w:t>
      </w:r>
    </w:p>
    <w:bookmarkEnd w:id="25"/>
    <w:bookmarkStart w:id="26" w:name="X3ca5be4cf9c93227c50abcef3873ed5d19d2b66"/>
    <w:p>
      <w:pPr>
        <w:pStyle w:val="Heading2"/>
      </w:pPr>
      <w:r>
        <w:rPr>
          <w:rFonts w:ascii="Arial" w:hAnsi="Arial"/>
        </w:rPr>
        <w:t xml:space="preserve">7. Таны эрх</w:t>
      </w:r>
    </w:p>
    <w:p>
      <w:pPr>
        <w:pStyle w:val="FirstParagraph"/>
      </w:pPr>
      <w:r>
        <w:rPr>
          <w:rFonts w:ascii="Arial" w:hAnsi="Arial"/>
        </w:rPr>
        <w:t xml:space="preserve">Та аппаас ирцийн түүхээ харах; буруу бүртгэлийг Хүний нөөцөөр засуулах; мэдээллийнхээ хуулбарыг авах; хуулиар зөвшөөрөгдсөн бол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мэдээллээ устгуулах эсвэл нэргүйжүүлэхийг шаардах; хүссэн үедээ Хүний нөөцөд бичгээр хандаж</w:t>
      </w:r>
      <w:r>
        <w:rPr>
          <w:rFonts w:ascii="Arial" w:hAnsi="Arial"/>
        </w:rPr>
        <w:t xml:space="preserve"> </w:t>
      </w:r>
      <w:r>
        <w:rPr>
          <w:bCs/>
          <w:rFonts w:ascii="Arial" w:hAnsi="Arial"/>
          <w:b/>
        </w:rPr>
        <w:t xml:space="preserve">зөвшөөрлөө цуцлах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эрхтэй. Цуцалсны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дараа утас байршил илгээхээ зогсооно, ажил олгогч ирцийг танд өөр аргаар (жишээ нь Хүний нөөц гараар) бүртгэнэ. Цуцалсан нь таны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ажлын харилцаанд сөрөг нөлөө үзүүлэхгүй. Сэтгэл хангалуун бус бол [Монгол Улсын эрх бүхий байгууллага]-д гомдол гаргаж болно.</w:t>
      </w:r>
    </w:p>
    <w:bookmarkEnd w:id="26"/>
    <w:bookmarkStart w:id="27" w:name="Xe891a4568d6d0ed359854332c2de24f95f8127a"/>
    <w:p>
      <w:pPr>
        <w:pStyle w:val="Heading2"/>
      </w:pPr>
      <w:r>
        <w:rPr>
          <w:rFonts w:ascii="Arial" w:hAnsi="Arial"/>
        </w:rPr>
        <w:t xml:space="preserve">8. Аюулгүй байдал</w:t>
      </w:r>
    </w:p>
    <w:p>
      <w:pPr>
        <w:pStyle w:val="FirstParagraph"/>
      </w:pPr>
      <w:r>
        <w:rPr>
          <w:rFonts w:ascii="Arial" w:hAnsi="Arial"/>
        </w:rPr>
        <w:t xml:space="preserve">Шифрлэсэн холболт (HTTPS), шифрлэсэн хадгалалт ба нөөц, нууц үгийн хэш, администраторын хоёр шатлалт нэвтрэлт, эрх болон салбараар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хязгаарласан хандалт, аудитын бүртгэл, урвуулан ашиглахаас хамгаалах хурдны хязгаар. Төгс аюулгүй систем гэж байхгүй. Таныг хамарсан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зөрчил гарвал ажил олгогч болон эрх бүхий байгууллагад хуулийн дагуу мэдэгдэнэ.</w:t>
      </w:r>
    </w:p>
    <w:bookmarkEnd w:id="27"/>
    <w:bookmarkStart w:id="28" w:name="X62f48a2afb02593c328d952d24fc4b42beb6c8b"/>
    <w:p>
      <w:pPr>
        <w:pStyle w:val="Heading2"/>
      </w:pPr>
      <w:r>
        <w:rPr>
          <w:rFonts w:ascii="Arial" w:hAnsi="Arial"/>
        </w:rPr>
        <w:t xml:space="preserve">9. Хүүхэд</w:t>
      </w:r>
    </w:p>
    <w:p>
      <w:pPr>
        <w:pStyle w:val="FirstParagraph"/>
      </w:pPr>
      <w:r>
        <w:rPr>
          <w:rFonts w:ascii="Arial" w:hAnsi="Arial"/>
        </w:rPr>
        <w:t xml:space="preserve">Апп нь ажилтнуудад зориулагдсан бөгөөд [18/хөдөлмөр эрхлэх насны] доорх хүнд зориулаагүй.</w:t>
      </w:r>
    </w:p>
    <w:bookmarkEnd w:id="28"/>
    <w:bookmarkStart w:id="30" w:name="X62257ed1d71ec4a5369649d63eb787678ba046d"/>
    <w:p>
      <w:pPr>
        <w:pStyle w:val="Heading2"/>
      </w:pPr>
      <w:r>
        <w:rPr>
          <w:rFonts w:ascii="Arial" w:hAnsi="Arial"/>
        </w:rPr>
        <w:t xml:space="preserve">10. Өөрчлөлт</w:t>
      </w:r>
    </w:p>
    <w:p>
      <w:pPr>
        <w:pStyle w:val="FirstParagraph"/>
      </w:pPr>
      <w:r>
        <w:rPr>
          <w:rFonts w:ascii="Arial" w:hAnsi="Arial"/>
        </w:rPr>
        <w:t xml:space="preserve">Бодлогыг чухал өөрчилбөл аппаар мэдэгдэнэ; цуглуулах мэдээлэл өөрчлөгдвөл дахин зөвшөөрөл авна. Дээрх огноо нь сүүлийн хувилбарыг заана.</w:t>
      </w:r>
    </w:p>
    <w:p>
      <w:r>
        <w:rPr>
          <w:rFonts w:ascii="Arial" w:hAnsi="Arial"/>
        </w:rPr>
        <w:pict>
          <v:rect style="width:0;height:1.5pt" o:hralign="center" o:hrstd="t" o:hr="t"/>
        </w:pict>
      </w:r>
    </w:p>
    <w:bookmarkStart w:id="29" w:name="нийтлэхийн-өмнө-бодлогын-хэсэг-биш"/>
    <w:p>
      <w:pPr>
        <w:pStyle w:val="Heading3"/>
      </w:pPr>
      <w:r>
        <w:rPr>
          <w:rFonts w:ascii="Arial" w:hAnsi="Arial"/>
        </w:rPr>
        <w:t xml:space="preserve">Нийтлэхийн өмнө (бодлогын хэсэг биш)</w:t>
      </w:r>
    </w:p>
    <w:p>
      <w:pPr>
        <w:numPr>
          <w:ilvl w:val="0"/>
          <w:numId w:val="1002"/>
        </w:numPr>
        <w:pStyle w:val="Compact"/>
      </w:pPr>
      <w:r>
        <w:rPr>
          <w:rFonts w:ascii="Arial" w:hAnsi="Arial"/>
        </w:rPr>
        <w:t xml:space="preserve">☐ Хуульч эхлээд монгол хувилбарыг батална; англи хэл нь орчуулга.</w:t>
      </w:r>
    </w:p>
    <w:p>
      <w:pPr>
        <w:numPr>
          <w:ilvl w:val="0"/>
          <w:numId w:val="1002"/>
        </w:numPr>
        <w:pStyle w:val="Compact"/>
      </w:pPr>
      <w:r>
        <w:rPr>
          <w:rFonts w:ascii="Arial" w:hAnsi="Arial"/>
        </w:rPr>
        <w:t xml:space="preserve">☐ Хариуцагч/операторын мэдээлэл, холбоо барих хаяг, бүс, үйлчилгээ үзүүлэгчдийн нэрийг бөглөнө (пилот сервер нь DigitalOcean droplet; бүсийг баталгаажуулна).</w:t>
      </w:r>
    </w:p>
    <w:p>
      <w:pPr>
        <w:numPr>
          <w:ilvl w:val="0"/>
          <w:numId w:val="1002"/>
        </w:numPr>
        <w:pStyle w:val="Compact"/>
      </w:pPr>
      <w:r>
        <w:rPr>
          <w:rFonts w:ascii="Arial" w:hAnsi="Arial"/>
        </w:rPr>
        <w:t xml:space="preserve">☐ Бодлогод бичсэн зүйл бүтээгдэхүүнд үнэхээр хэрэгжиж байгааг шалгана: 30 хоногийн дараа координат устгах, 90 хоногийн heartbeat, нэргүйжүүлэх ажил, нөөцийн хугацаа. Хараахан бүтээгээгүй зүйлийг хасах эсвэл өөрчилнө.</w:t>
      </w:r>
    </w:p>
    <w:p>
      <w:pPr>
        <w:numPr>
          <w:ilvl w:val="0"/>
          <w:numId w:val="1002"/>
        </w:numPr>
        <w:pStyle w:val="Compact"/>
      </w:pPr>
      <w:r>
        <w:rPr>
          <w:rFonts w:ascii="Arial" w:hAnsi="Arial"/>
        </w:rPr>
        <w:t xml:space="preserve">☐ Нэвтрэлтгүй нээгддэг нийтийн вэб хуудсанд байршуулна (Play Console URL шаарддаг).</w:t>
      </w:r>
    </w:p>
    <w:p>
      <w:pPr>
        <w:numPr>
          <w:ilvl w:val="0"/>
          <w:numId w:val="1002"/>
        </w:numPr>
        <w:pStyle w:val="Compact"/>
      </w:pPr>
      <w:r>
        <w:rPr>
          <w:rFonts w:ascii="Arial" w:hAnsi="Arial"/>
        </w:rPr>
        <w:t xml:space="preserve">☐ Play Console-ийн Data safety маягтад ижил баримтыг бичнэ.</w:t>
      </w:r>
    </w:p>
    <w:bookmarkEnd w:id="29"/>
    <w:bookmarkEnd w:id="30"/>
    <w:bookmarkEnd w:id="31"/>
    <w:sectPr>
      <w:pgSz w:w="11906" w:h="16838"/>
      <w:pgMar w:left="1134" w:right="1134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 w:cs="Arial" w:eastAsia="Arial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hAnsi="Arial" w:cs="Arial" w:eastAsia="Arial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 w:cs="Arial" w:eastAsia="Arial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 w:cs="Arial" w:eastAsia="Arial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Arial" w:hAnsi="Arial" w:cs="Arial" w:eastAsia="Arial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rial" w:hAnsi="Arial" w:cs="Arial" w:eastAsia="Arial"/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rial" w:hAnsi="Arial" w:cs="Arial" w:eastAsia="Arial"/>
      <w:color w:val="000000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rial" w:hAnsi="Arial" w:cs="Arial" w:eastAsia="Arial"/>
      <w:color w:val="00000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color w:val="000000"/>
      <w:sz w:val="20"/>
      <w:szCs w:val="20"/>
      <w:rFonts w:ascii="Arial" w:hAnsi="Arial" w:cs="Arial" w:eastAsia="Arial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rial" w:hAnsi="Arial" w:cs="Arial" w:eastAsia="Arial"/>
      <w:color w:val="000000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rial" w:hAnsi="Arial" w:cs="Arial" w:eastAsia="Arial"/>
      <w:color w:val="000000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Arial" w:hAnsi="Arial" w:cs="Arial" w:eastAsia="Arial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Arial" w:hAnsi="Arial" w:cs="Arial" w:eastAsia="Arial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Arial" w:hAnsi="Arial" w:cs="Arial" w:eastAsia="Arial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Arial" w:hAnsi="Arial" w:cs="Arial" w:eastAsia="Arial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Arial" w:hAnsi="Arial" w:cs="Arial" w:eastAsia="Arial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Arial" w:hAnsi="Arial" w:cs="Arial" w:eastAsia="Arial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Arial" w:hAnsi="Arial" w:cs="Arial" w:eastAsia="Arial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Arial" w:hAnsi="Arial" w:cs="Arial" w:eastAsia="Arial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Arial" w:hAnsi="Arial" w:cs="Arial" w:eastAsia="Arial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rial" w:hAnsi="Arial" w:cs="Arial" w:eastAsia="Arial"/>
      <w:color w:val="000000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rial" w:hAnsi="Arial" w:cs="Arial" w:eastAsia="Arial"/>
      <w:color w:val="000000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rial" w:hAnsi="Arial" w:cs="Arial" w:eastAsia="Arial"/>
      <w:b/>
      <w:color w:val="000000"/>
    </w:rPr>
  </w:style>
  <w:style w:customStyle="1" w:styleId="Definition" w:type="paragraph">
    <w:name w:val="Definition"/>
    <w:basedOn w:val="Normal"/>
    <w:rPr>
      <w:rFonts w:ascii="Arial" w:hAnsi="Arial" w:cs="Arial" w:eastAsia="Arial"/>
      <w:color w:val="000000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rial" w:hAnsi="Arial" w:cs="Arial" w:eastAsia="Arial"/>
      <w:i/>
      <w:color w:val="000000"/>
    </w:rPr>
  </w:style>
  <w:style w:customStyle="1" w:styleId="TableCaption" w:type="paragraph">
    <w:name w:val="Table Caption"/>
    <w:basedOn w:val="Caption"/>
    <w:pPr>
      <w:keepNext/>
    </w:pPr>
    <w:rPr>
      <w:rFonts w:ascii="Arial" w:hAnsi="Arial" w:cs="Arial" w:eastAsia="Arial"/>
      <w:color w:val="000000"/>
    </w:rPr>
  </w:style>
  <w:style w:customStyle="1" w:styleId="ImageCaption" w:type="paragraph">
    <w:name w:val="Image Caption"/>
    <w:basedOn w:val="Caption"/>
    <w:rPr>
      <w:rFonts w:ascii="Arial" w:hAnsi="Arial" w:cs="Arial" w:eastAsia="Arial"/>
      <w:color w:val="000000"/>
    </w:rPr>
  </w:style>
  <w:style w:customStyle="1" w:styleId="Figure" w:type="paragraph">
    <w:name w:val="Figure"/>
    <w:basedOn w:val="Normal"/>
    <w:rPr>
      <w:rFonts w:ascii="Arial" w:hAnsi="Arial" w:cs="Arial" w:eastAsia="Arial"/>
      <w:color w:val="000000"/>
    </w:rPr>
  </w:style>
  <w:style w:customStyle="1" w:styleId="CaptionedFigure" w:type="paragraph">
    <w:name w:val="Captioned Figure"/>
    <w:basedOn w:val="Figure"/>
    <w:pPr>
      <w:keepNext/>
    </w:pPr>
    <w:rPr>
      <w:rFonts w:ascii="Arial" w:hAnsi="Arial" w:cs="Arial" w:eastAsia="Arial"/>
      <w:color w:val="000000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Arial" w:hAnsi="Arial" w:cs="Arial" w:eastAsia="Arial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Arial" w:hAnsi="Arial" w:cs="Arial" w:eastAsia="Arial"/>
      <w:color w:val="000000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2026-10-13T06:13:14Z</dcterms:created>
  <dcterms:modified xsi:type="dcterms:W3CDTF">2026-10-13T06:13:14Z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