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b/>
          <w:color w:val="17365D"/>
          <w:sz w:val="56"/>
        </w:rPr>
        <w:t>EGEMED PULSE</w:t>
      </w:r>
    </w:p>
    <w:p>
      <w:pPr>
        <w:jc w:val="center"/>
      </w:pPr>
      <w:r>
        <w:rPr>
          <w:b/>
          <w:color w:val="7A1F32"/>
          <w:sz w:val="40"/>
        </w:rPr>
        <w:t>EKG Simülatörü — 400 Maddelik Soru Havuzu</w:t>
        <w:br/>
        <w:t>Kardiyoloji Kalite Kontrol Raporu</w:t>
      </w:r>
    </w:p>
    <w:p>
      <w:pPr>
        <w:spacing w:before="300"/>
        <w:jc w:val="center"/>
      </w:pPr>
      <w:r>
        <w:rPr>
          <w:color w:val="1F2937"/>
          <w:sz w:val="22"/>
        </w:rPr>
        <w:t>Tıbbi doğruluk • EKG-görsel uyumu • cevap anahtarı • klinik öncelik • eğitsel tutarlılık</w:t>
      </w:r>
    </w:p>
    <w:p>
      <w:pPr>
        <w:spacing w:before="700"/>
        <w:jc w:val="center"/>
      </w:pPr>
      <w:r>
        <w:rPr>
          <w:sz w:val="20"/>
        </w:rPr>
        <w:t>İnceleme tarihi: 21 Eylül 2026</w:t>
      </w:r>
    </w:p>
    <w:tbl>
      <w:tblPr>
        <w:tblW w:type="auto" w:w="0"/>
        <w:jc w:val="center"/>
        <w:tblLook w:firstColumn="1" w:firstRow="1" w:lastColumn="0" w:lastRow="0" w:noHBand="0" w:noVBand="1" w:val="04A0"/>
      </w:tblPr>
      <w:tblGrid>
        <w:gridCol w:w="10224"/>
      </w:tblGrid>
      <w:tr>
        <w:tc>
          <w:tcPr>
            <w:tcW w:type="dxa" w:w="10224"/>
            <w:shd w:fill="EAF1F8"/>
            <w:tcMar>
              <w:top w:w="120" w:type="dxa"/>
              <w:start w:w="140" w:type="dxa"/>
              <w:bottom w:w="120" w:type="dxa"/>
              <w:end w:w="140" w:type="dxa"/>
            </w:tcMar>
          </w:tcPr>
          <w:p>
            <w:r>
              <w:rPr>
                <w:b/>
                <w:color w:val="7A1F32"/>
              </w:rPr>
              <w:t xml:space="preserve">Kapsam — </w:t>
            </w:r>
            <w:r>
              <w:rPr>
                <w:sz w:val="19"/>
              </w:rPr>
              <w:t>Arşivdeki 400 maddenin tamamı satır bazında incelendi; 61 benzersiz EKG görseli ayrıca görsel olarak doğrulandı. Ayrıntılı 400 satırlık karar matrisi eşlik eden Excel dosyasındadır.</w:t>
            </w:r>
          </w:p>
        </w:tc>
      </w:tr>
    </w:tbl>
    <w:p>
      <w:pPr>
        <w:spacing w:before="500"/>
        <w:jc w:val="center"/>
      </w:pPr>
      <w:r>
        <w:rPr>
          <w:i/>
          <w:color w:val="555555"/>
          <w:sz w:val="18"/>
        </w:rPr>
        <w:t>Not: Bu belge içerik ve eğitim kalite kontrolüdür; klinik ürün yayımlanmadan önce kurumun sorumlu kardiyoloji uzmanı tarafından nihai imza/validasyon yapılması önerilir.</w:t>
      </w:r>
    </w:p>
    <w:p>
      <w:r>
        <w:br w:type="page"/>
      </w:r>
    </w:p>
    <w:p>
      <w:pPr>
        <w:pStyle w:val="Heading1"/>
      </w:pPr>
      <w:r>
        <w:rPr>
          <w:b/>
        </w:rPr>
        <w:t>1. Yönetici Özeti</w:t>
      </w:r>
    </w:p>
    <w:p>
      <w:r>
        <w:rPr>
          <w:b/>
        </w:rPr>
        <w:t xml:space="preserve">Toplam 400 maddenin </w:t>
      </w:r>
      <w:r>
        <w:t xml:space="preserve">345’inde belirgin tıbbi doğruluk veya anahtar hatası saptanmadı. </w:t>
      </w:r>
      <w:r>
        <w:rPr>
          <w:b/>
        </w:rPr>
        <w:t xml:space="preserve">55 madde düzeltme gerektiriyor: </w:t>
      </w:r>
      <w:r>
        <w:t>3 kritik, 31 majör, 17 orta ve 4 minör.</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vAlign w:val="top"/>
            <w:shd w:fill="17365D"/>
          </w:tcPr>
          <w:p>
            <w:pPr>
              <w:spacing w:after="0"/>
            </w:pPr>
            <w:r/>
            <w:r>
              <w:rPr>
                <w:b/>
                <w:color w:val="FFFFFF"/>
                <w:sz w:val="18"/>
              </w:rPr>
              <w:t>Toplam</w:t>
            </w:r>
          </w:p>
        </w:tc>
        <w:tc>
          <w:tcPr>
            <w:tcW w:type="dxa" w:w="1704"/>
            <w:vAlign w:val="top"/>
            <w:shd w:fill="17365D"/>
          </w:tcPr>
          <w:p>
            <w:pPr>
              <w:spacing w:after="0"/>
            </w:pPr>
            <w:r/>
            <w:r>
              <w:rPr>
                <w:b/>
                <w:color w:val="FFFFFF"/>
                <w:sz w:val="18"/>
              </w:rPr>
              <w:t>Uygun</w:t>
            </w:r>
          </w:p>
        </w:tc>
        <w:tc>
          <w:tcPr>
            <w:tcW w:type="dxa" w:w="1704"/>
            <w:vAlign w:val="top"/>
            <w:shd w:fill="17365D"/>
          </w:tcPr>
          <w:p>
            <w:pPr>
              <w:spacing w:after="0"/>
            </w:pPr>
            <w:r/>
            <w:r>
              <w:rPr>
                <w:b/>
                <w:color w:val="FFFFFF"/>
                <w:sz w:val="18"/>
              </w:rPr>
              <w:t>Kritik</w:t>
            </w:r>
          </w:p>
        </w:tc>
        <w:tc>
          <w:tcPr>
            <w:tcW w:type="dxa" w:w="1704"/>
            <w:vAlign w:val="top"/>
            <w:shd w:fill="17365D"/>
          </w:tcPr>
          <w:p>
            <w:pPr>
              <w:spacing w:after="0"/>
            </w:pPr>
            <w:r/>
            <w:r>
              <w:rPr>
                <w:b/>
                <w:color w:val="FFFFFF"/>
                <w:sz w:val="18"/>
              </w:rPr>
              <w:t>Majör</w:t>
            </w:r>
          </w:p>
        </w:tc>
        <w:tc>
          <w:tcPr>
            <w:tcW w:type="dxa" w:w="1704"/>
            <w:vAlign w:val="top"/>
            <w:shd w:fill="17365D"/>
          </w:tcPr>
          <w:p>
            <w:pPr>
              <w:spacing w:after="0"/>
            </w:pPr>
            <w:r/>
            <w:r>
              <w:rPr>
                <w:b/>
                <w:color w:val="FFFFFF"/>
                <w:sz w:val="18"/>
              </w:rPr>
              <w:t>Orta</w:t>
            </w:r>
          </w:p>
        </w:tc>
        <w:tc>
          <w:tcPr>
            <w:tcW w:type="dxa" w:w="1704"/>
            <w:vAlign w:val="top"/>
            <w:shd w:fill="17365D"/>
          </w:tcPr>
          <w:p>
            <w:pPr>
              <w:spacing w:after="0"/>
            </w:pPr>
            <w:r/>
            <w:r>
              <w:rPr>
                <w:b/>
                <w:color w:val="FFFFFF"/>
                <w:sz w:val="18"/>
              </w:rPr>
              <w:t>Minör</w:t>
            </w:r>
          </w:p>
        </w:tc>
      </w:tr>
      <w:tr>
        <w:tc>
          <w:tcPr>
            <w:tcW w:type="dxa" w:w="1704"/>
            <w:vAlign w:val="top"/>
            <w:shd w:fill="EAF1F8"/>
          </w:tcPr>
          <w:p>
            <w:pPr>
              <w:spacing w:after="0"/>
            </w:pPr>
            <w:r/>
            <w:r>
              <w:rPr>
                <w:b/>
                <w:color w:val="1F2937"/>
                <w:sz w:val="26"/>
              </w:rPr>
              <w:t>400</w:t>
            </w:r>
          </w:p>
        </w:tc>
        <w:tc>
          <w:tcPr>
            <w:tcW w:type="dxa" w:w="1704"/>
            <w:vAlign w:val="top"/>
            <w:shd w:fill="EAF1F8"/>
          </w:tcPr>
          <w:p>
            <w:pPr>
              <w:spacing w:after="0"/>
            </w:pPr>
            <w:r/>
            <w:r>
              <w:rPr>
                <w:b/>
                <w:color w:val="1F2937"/>
                <w:sz w:val="26"/>
              </w:rPr>
              <w:t>345</w:t>
            </w:r>
          </w:p>
        </w:tc>
        <w:tc>
          <w:tcPr>
            <w:tcW w:type="dxa" w:w="1704"/>
            <w:vAlign w:val="top"/>
            <w:shd w:fill="FCE8E6"/>
          </w:tcPr>
          <w:p>
            <w:pPr>
              <w:spacing w:after="0"/>
            </w:pPr>
            <w:r/>
            <w:r>
              <w:rPr>
                <w:b/>
                <w:color w:val="1F2937"/>
                <w:sz w:val="26"/>
              </w:rPr>
              <w:t>3</w:t>
            </w:r>
          </w:p>
        </w:tc>
        <w:tc>
          <w:tcPr>
            <w:tcW w:type="dxa" w:w="1704"/>
            <w:vAlign w:val="top"/>
            <w:shd w:fill="FDEBD0"/>
          </w:tcPr>
          <w:p>
            <w:pPr>
              <w:spacing w:after="0"/>
            </w:pPr>
            <w:r/>
            <w:r>
              <w:rPr>
                <w:b/>
                <w:color w:val="1F2937"/>
                <w:sz w:val="26"/>
              </w:rPr>
              <w:t>31</w:t>
            </w:r>
          </w:p>
        </w:tc>
        <w:tc>
          <w:tcPr>
            <w:tcW w:type="dxa" w:w="1704"/>
            <w:vAlign w:val="top"/>
            <w:shd w:fill="EAF1F8"/>
          </w:tcPr>
          <w:p>
            <w:pPr>
              <w:spacing w:after="0"/>
            </w:pPr>
            <w:r/>
            <w:r>
              <w:rPr>
                <w:b/>
                <w:color w:val="1F2937"/>
                <w:sz w:val="26"/>
              </w:rPr>
              <w:t>17</w:t>
            </w:r>
          </w:p>
        </w:tc>
        <w:tc>
          <w:tcPr>
            <w:tcW w:type="dxa" w:w="1704"/>
            <w:vAlign w:val="top"/>
            <w:shd w:fill="EAF1F8"/>
          </w:tcPr>
          <w:p>
            <w:pPr>
              <w:spacing w:after="0"/>
            </w:pPr>
            <w:r/>
            <w:r>
              <w:rPr>
                <w:b/>
                <w:color w:val="1F2937"/>
                <w:sz w:val="26"/>
              </w:rPr>
              <w:t>4</w:t>
            </w:r>
          </w:p>
        </w:tc>
      </w:tr>
    </w:tbl>
    <w:p>
      <w:pPr>
        <w:pStyle w:val="Heading2"/>
      </w:pPr>
      <w:r>
        <w:rPr>
          <w:b/>
        </w:rPr>
        <w:t>Yayımdan önce düzeltilmesi gereken başlıca konular</w:t>
      </w:r>
    </w:p>
    <w:p>
      <w:pPr>
        <w:pStyle w:val="ListBullet"/>
      </w:pPr>
      <w:r>
        <w:t>VF güvenliği: C113, Q112 ve Q114 arrest algoritmasını doğru önceliklendirmiyor; KPR/erken defibrilasyon mesajı açık olmalı.</w:t>
      </w:r>
    </w:p>
    <w:p>
      <w:pPr>
        <w:pStyle w:val="ListBullet"/>
      </w:pPr>
      <w:r>
        <w:t>Yanlış çekirdek anahtarlar: C020 (AF’de P dalgası var), C101 (VT’de her QRS öncesi P) ve C058/Q056 (PVC’yi “düzensiz dar kompleks” sınıflama).</w:t>
      </w:r>
    </w:p>
    <w:p>
      <w:pPr>
        <w:pStyle w:val="ListBullet"/>
      </w:pPr>
      <w:r>
        <w:t>VT yönetimi: tüm VT örneklerinde TA 88/58 mmHg. C100/Q104 ve C097/Q105, nabızlı instabil geniş kompleks taşikardide senkronize kardiyoversiyonu açıkça öğretmiyor.</w:t>
      </w:r>
    </w:p>
    <w:p>
      <w:pPr>
        <w:pStyle w:val="ListBullet"/>
      </w:pPr>
      <w:r>
        <w:t>Anterior ST görselleri: panel yalnız II–aVL–V3. İki komşu anterior derivasyon gösterilmediği için C031/Q031 ve C044/Q034 görselden anterior dağılım/tanı kurduruyor.</w:t>
      </w:r>
    </w:p>
    <w:p>
      <w:pPr>
        <w:pStyle w:val="ListBullet"/>
      </w:pPr>
      <w:r>
        <w:t>LBBB görselleri: panel I–aVL–V6; V1 yok. C168/Q167 doğrudan V1 morfolojisini anahtarlıyor; C166/Q166 stemde görünmeyen sağ prekordiyal bulgu veriyor.</w:t>
      </w:r>
    </w:p>
    <w:p>
      <w:pPr>
        <w:pStyle w:val="ListBullet"/>
      </w:pPr>
      <w:r>
        <w:t>“urgent” şablonu klinik bağlama göre uyarlanmamış; normal sinüs, stabil AF/SVT, sinüs taşikardisi ve tesadüfi BBB senaryolarında gereksiz aciliyet üretiyor.</w:t>
      </w:r>
    </w:p>
    <w:tbl>
      <w:tblPr>
        <w:tblW w:type="auto" w:w="0"/>
        <w:jc w:val="center"/>
        <w:tblLook w:firstColumn="1" w:firstRow="1" w:lastColumn="0" w:lastRow="0" w:noHBand="0" w:noVBand="1" w:val="04A0"/>
      </w:tblPr>
      <w:tblGrid>
        <w:gridCol w:w="10224"/>
      </w:tblGrid>
      <w:tr>
        <w:tc>
          <w:tcPr>
            <w:tcW w:type="dxa" w:w="10224"/>
            <w:shd w:fill="FFF8E1"/>
            <w:tcMar>
              <w:top w:w="120" w:type="dxa"/>
              <w:start w:w="140" w:type="dxa"/>
              <w:bottom w:w="120" w:type="dxa"/>
              <w:end w:w="140" w:type="dxa"/>
            </w:tcMar>
          </w:tcPr>
          <w:p>
            <w:r>
              <w:rPr>
                <w:b/>
                <w:color w:val="7A1F32"/>
              </w:rPr>
              <w:t xml:space="preserve">Genel sonuç — </w:t>
            </w:r>
            <w:r>
              <w:rPr>
                <w:sz w:val="19"/>
              </w:rPr>
              <w:t>Soru havuzu tamamen kullanılamaz durumda değil; temel ritim morfolojilerinin büyük bölümü doğru. Ancak kritik/majör maddeler ve üç sistemik görsel-senaryo problemi (anterior ST, LBBB, instabil VT/VF bağlamı) düzeltilmeden yüksek riskli klinik öğretim hedeflerinde kullanılmamalı.</w:t>
            </w:r>
          </w:p>
        </w:tc>
      </w:tr>
    </w:tbl>
    <w:p>
      <w:pPr>
        <w:pStyle w:val="Heading1"/>
      </w:pPr>
      <w:r>
        <w:rPr>
          <w:b/>
        </w:rPr>
        <w:t>2. İnceleme Yöntemi</w:t>
      </w:r>
    </w:p>
    <w:p>
      <w:pPr>
        <w:pStyle w:val="ListBullet"/>
      </w:pPr>
      <w:r>
        <w:t>400 madde; stem, vital bulgular, soru kökü, A–E seçenekleri, cevap anahtarı, doğru cevap metni ve seçenek açıklamaları açısından tek tek kontrol edildi.</w:t>
      </w:r>
    </w:p>
    <w:p>
      <w:pPr>
        <w:pStyle w:val="ListBullet"/>
      </w:pPr>
      <w:r>
        <w:t>400 maddede kullanılan EKG PNG’leri hash tabanlı olarak karşılaştırıldı; 61 benzersiz görsel bulundu ve her benzersiz örüntü görsel olarak incelendi.</w:t>
      </w:r>
    </w:p>
    <w:p>
      <w:pPr>
        <w:pStyle w:val="ListBullet"/>
      </w:pPr>
      <w:r>
        <w:t>Tanısal doğrulukta ritim düzeni, QRS genişliği, P-QRS ilişkisi, ST dağılımı ve gösterilen derivasyonların soruyla uyumu değerlendirildi.</w:t>
      </w:r>
    </w:p>
    <w:p>
      <w:pPr>
        <w:pStyle w:val="ListBullet"/>
      </w:pPr>
      <w:r>
        <w:t>Akut yaklaşım maddelerinde 2025 AHA CPR/ECC ve güncel kardiyak acil yaklaşım ilkeleri; AF’de 2024 ESC; SVT’de ESC; MI/ST kriterlerinde 2026 Fifth Universal Definition of MI ve 2025 ACS kaynakları referans alındı.</w:t>
      </w:r>
    </w:p>
    <w:p>
      <w:pPr>
        <w:pStyle w:val="ListBullet"/>
      </w:pPr>
      <w:r>
        <w:t>QC sınıflaması: Kritik = hasta güvenliği/akut algoritma riski; Majör = yanlış anahtar veya ciddi klinik/görsel hata; Orta = standardizasyon/kapsam sorunu; Minör = dil/açıklama/ölçme kalitesi.</w:t>
      </w:r>
    </w:p>
    <w:p>
      <w:pPr>
        <w:pStyle w:val="Heading1"/>
      </w:pPr>
      <w:r>
        <w:rPr>
          <w:b/>
        </w:rPr>
        <w:t>3. Havuz Yapısı ve Değerlendirme Geçerliği</w:t>
      </w:r>
    </w:p>
    <w:tbl>
      <w:tblPr>
        <w:tblStyle w:val="TableGrid"/>
        <w:tblW w:type="auto" w:w="0"/>
        <w:jc w:val="center"/>
        <w:tblLook w:firstColumn="1" w:firstRow="1" w:lastColumn="0" w:lastRow="0" w:noHBand="0" w:noVBand="1" w:val="04A0"/>
      </w:tblPr>
      <w:tblGrid>
        <w:gridCol w:w="5112"/>
        <w:gridCol w:w="5112"/>
      </w:tblGrid>
      <w:tr>
        <w:tc>
          <w:tcPr>
            <w:tcW w:type="dxa" w:w="5112"/>
            <w:vAlign w:val="top"/>
            <w:shd w:fill="17365D"/>
          </w:tcPr>
          <w:p>
            <w:pPr>
              <w:spacing w:after="0"/>
            </w:pPr>
            <w:r/>
            <w:r>
              <w:rPr>
                <w:b/>
                <w:color w:val="FFFFFF"/>
                <w:sz w:val="18"/>
              </w:rPr>
              <w:t>Gösterge</w:t>
            </w:r>
          </w:p>
        </w:tc>
        <w:tc>
          <w:tcPr>
            <w:tcW w:type="dxa" w:w="5112"/>
            <w:vAlign w:val="top"/>
            <w:shd w:fill="17365D"/>
          </w:tcPr>
          <w:p>
            <w:pPr>
              <w:spacing w:after="0"/>
            </w:pPr>
            <w:r/>
            <w:r>
              <w:rPr>
                <w:b/>
                <w:color w:val="FFFFFF"/>
                <w:sz w:val="18"/>
              </w:rPr>
              <w:t>Bulgular</w:t>
            </w:r>
          </w:p>
        </w:tc>
      </w:tr>
      <w:tr>
        <w:tc>
          <w:tcPr>
            <w:tcW w:type="dxa" w:w="5112"/>
            <w:vAlign w:val="top"/>
          </w:tcPr>
          <w:p>
            <w:pPr>
              <w:spacing w:after="0"/>
            </w:pPr>
            <w:r/>
            <w:r>
              <w:rPr>
                <w:b/>
                <w:color w:val="000000"/>
                <w:sz w:val="18"/>
              </w:rPr>
              <w:t>Madde sayısı</w:t>
            </w:r>
          </w:p>
        </w:tc>
        <w:tc>
          <w:tcPr>
            <w:tcW w:type="dxa" w:w="5112"/>
            <w:vAlign w:val="top"/>
          </w:tcPr>
          <w:p>
            <w:pPr>
              <w:spacing w:after="0"/>
            </w:pPr>
            <w:r/>
            <w:r>
              <w:rPr>
                <w:b w:val="0"/>
                <w:color w:val="000000"/>
                <w:sz w:val="18"/>
              </w:rPr>
              <w:t>400 (200 Uygulama + 200 Değerlendirme)</w:t>
            </w:r>
          </w:p>
        </w:tc>
      </w:tr>
      <w:tr>
        <w:tc>
          <w:tcPr>
            <w:tcW w:type="dxa" w:w="5112"/>
            <w:vAlign w:val="top"/>
          </w:tcPr>
          <w:p>
            <w:pPr>
              <w:spacing w:after="0"/>
            </w:pPr>
            <w:r/>
            <w:r>
              <w:rPr>
                <w:b/>
                <w:color w:val="000000"/>
                <w:sz w:val="18"/>
              </w:rPr>
              <w:t>EKG örüntüsü</w:t>
            </w:r>
          </w:p>
        </w:tc>
        <w:tc>
          <w:tcPr>
            <w:tcW w:type="dxa" w:w="5112"/>
            <w:vAlign w:val="top"/>
          </w:tcPr>
          <w:p>
            <w:pPr>
              <w:spacing w:after="0"/>
            </w:pPr>
            <w:r/>
            <w:r>
              <w:rPr>
                <w:b w:val="0"/>
                <w:color w:val="000000"/>
                <w:sz w:val="18"/>
              </w:rPr>
              <w:t>13</w:t>
            </w:r>
          </w:p>
        </w:tc>
      </w:tr>
      <w:tr>
        <w:tc>
          <w:tcPr>
            <w:tcW w:type="dxa" w:w="5112"/>
            <w:vAlign w:val="top"/>
          </w:tcPr>
          <w:p>
            <w:pPr>
              <w:spacing w:after="0"/>
            </w:pPr>
            <w:r/>
            <w:r>
              <w:rPr>
                <w:b/>
                <w:color w:val="000000"/>
                <w:sz w:val="18"/>
              </w:rPr>
              <w:t>Benzersiz EKG görseli</w:t>
            </w:r>
          </w:p>
        </w:tc>
        <w:tc>
          <w:tcPr>
            <w:tcW w:type="dxa" w:w="5112"/>
            <w:vAlign w:val="top"/>
          </w:tcPr>
          <w:p>
            <w:pPr>
              <w:spacing w:after="0"/>
            </w:pPr>
            <w:r/>
            <w:r>
              <w:rPr>
                <w:b w:val="0"/>
                <w:color w:val="000000"/>
                <w:sz w:val="18"/>
              </w:rPr>
              <w:t>61</w:t>
            </w:r>
          </w:p>
        </w:tc>
      </w:tr>
      <w:tr>
        <w:tc>
          <w:tcPr>
            <w:tcW w:type="dxa" w:w="5112"/>
            <w:vAlign w:val="top"/>
          </w:tcPr>
          <w:p>
            <w:pPr>
              <w:spacing w:after="0"/>
            </w:pPr>
            <w:r/>
            <w:r>
              <w:rPr>
                <w:b/>
                <w:color w:val="000000"/>
                <w:sz w:val="18"/>
              </w:rPr>
              <w:t>Benzersiz soru kökü</w:t>
            </w:r>
          </w:p>
        </w:tc>
        <w:tc>
          <w:tcPr>
            <w:tcW w:type="dxa" w:w="5112"/>
            <w:vAlign w:val="top"/>
          </w:tcPr>
          <w:p>
            <w:pPr>
              <w:spacing w:after="0"/>
            </w:pPr>
            <w:r/>
            <w:r>
              <w:rPr>
                <w:b w:val="0"/>
                <w:color w:val="000000"/>
                <w:sz w:val="18"/>
              </w:rPr>
              <w:t>69</w:t>
            </w:r>
          </w:p>
        </w:tc>
      </w:tr>
      <w:tr>
        <w:tc>
          <w:tcPr>
            <w:tcW w:type="dxa" w:w="5112"/>
            <w:vAlign w:val="top"/>
          </w:tcPr>
          <w:p>
            <w:pPr>
              <w:spacing w:after="0"/>
            </w:pPr>
            <w:r/>
            <w:r>
              <w:rPr>
                <w:b/>
                <w:color w:val="000000"/>
                <w:sz w:val="18"/>
              </w:rPr>
              <w:t>Benzersiz bank etiketi</w:t>
            </w:r>
          </w:p>
        </w:tc>
        <w:tc>
          <w:tcPr>
            <w:tcW w:type="dxa" w:w="5112"/>
            <w:vAlign w:val="top"/>
          </w:tcPr>
          <w:p>
            <w:pPr>
              <w:spacing w:after="0"/>
            </w:pPr>
            <w:r/>
            <w:r>
              <w:rPr>
                <w:b w:val="0"/>
                <w:color w:val="000000"/>
                <w:sz w:val="18"/>
              </w:rPr>
              <w:t>121</w:t>
            </w:r>
          </w:p>
        </w:tc>
      </w:tr>
      <w:tr>
        <w:tc>
          <w:tcPr>
            <w:tcW w:type="dxa" w:w="5112"/>
            <w:vAlign w:val="top"/>
          </w:tcPr>
          <w:p>
            <w:pPr>
              <w:spacing w:after="0"/>
            </w:pPr>
            <w:r/>
            <w:r>
              <w:rPr>
                <w:b/>
                <w:color w:val="000000"/>
                <w:sz w:val="18"/>
              </w:rPr>
              <w:t>Değerlendirme bölümünde Uygulama bankı tekrar kullanımı</w:t>
            </w:r>
          </w:p>
        </w:tc>
        <w:tc>
          <w:tcPr>
            <w:tcW w:type="dxa" w:w="5112"/>
            <w:vAlign w:val="top"/>
          </w:tcPr>
          <w:p>
            <w:pPr>
              <w:spacing w:after="0"/>
            </w:pPr>
            <w:r/>
            <w:r>
              <w:rPr>
                <w:b w:val="0"/>
                <w:color w:val="000000"/>
                <w:sz w:val="18"/>
              </w:rPr>
              <w:t>190 / 200 madde</w:t>
            </w:r>
          </w:p>
        </w:tc>
      </w:tr>
      <w:tr>
        <w:tc>
          <w:tcPr>
            <w:tcW w:type="dxa" w:w="5112"/>
            <w:vAlign w:val="top"/>
          </w:tcPr>
          <w:p>
            <w:pPr>
              <w:spacing w:after="0"/>
            </w:pPr>
            <w:r/>
            <w:r>
              <w:rPr>
                <w:b/>
                <w:color w:val="000000"/>
                <w:sz w:val="18"/>
              </w:rPr>
              <w:t>PVC benzersiz görsel sayısı</w:t>
            </w:r>
          </w:p>
        </w:tc>
        <w:tc>
          <w:tcPr>
            <w:tcW w:type="dxa" w:w="5112"/>
            <w:vAlign w:val="top"/>
          </w:tcPr>
          <w:p>
            <w:pPr>
              <w:spacing w:after="0"/>
            </w:pPr>
            <w:r/>
            <w:r>
              <w:rPr>
                <w:b w:val="0"/>
                <w:color w:val="000000"/>
                <w:sz w:val="18"/>
              </w:rPr>
              <w:t>1 / 31 madde</w:t>
            </w:r>
          </w:p>
        </w:tc>
      </w:tr>
    </w:tbl>
    <w:p>
      <w:r>
        <w:rPr>
          <w:b/>
        </w:rPr>
        <w:t xml:space="preserve">Yorum: </w:t>
      </w:r>
      <w:r>
        <w:t>Uygulama ve Değerlendirme bölümlerinin soru yapısı yüksek ölçüde paralel. Bu, öğrenme sonrası ölçümde madde/şablon tanıma etkisini artırabilir. Özellikle PVC’de tek görselin tekrar kullanılması, ritmi yorumlamak yerine görseli ezberleme riskini yükseltir.</w:t>
      </w:r>
    </w:p>
    <w:p>
      <w:pPr>
        <w:pStyle w:val="Heading1"/>
      </w:pPr>
      <w:r>
        <w:rPr>
          <w:b/>
        </w:rPr>
        <w:t>4. Örüntü Bazında QC Özeti</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rPr>
          <w:tblHeader w:val="true"/>
        </w:trPr>
        <w:tc>
          <w:tcPr>
            <w:tcW w:type="dxa" w:w="1461"/>
            <w:vAlign w:val="top"/>
            <w:shd w:fill="17365D"/>
          </w:tcPr>
          <w:p>
            <w:pPr>
              <w:spacing w:after="0"/>
            </w:pPr>
            <w:r/>
            <w:r>
              <w:rPr>
                <w:b/>
                <w:color w:val="FFFFFF"/>
                <w:sz w:val="16"/>
              </w:rPr>
              <w:t>Örüntü</w:t>
            </w:r>
          </w:p>
        </w:tc>
        <w:tc>
          <w:tcPr>
            <w:tcW w:type="dxa" w:w="1461"/>
            <w:vAlign w:val="top"/>
            <w:shd w:fill="17365D"/>
          </w:tcPr>
          <w:p>
            <w:pPr>
              <w:spacing w:after="0"/>
            </w:pPr>
            <w:r/>
            <w:r>
              <w:rPr>
                <w:b/>
                <w:color w:val="FFFFFF"/>
                <w:sz w:val="16"/>
              </w:rPr>
              <w:t>Kritik</w:t>
            </w:r>
          </w:p>
        </w:tc>
        <w:tc>
          <w:tcPr>
            <w:tcW w:type="dxa" w:w="1461"/>
            <w:vAlign w:val="top"/>
            <w:shd w:fill="17365D"/>
          </w:tcPr>
          <w:p>
            <w:pPr>
              <w:spacing w:after="0"/>
            </w:pPr>
            <w:r/>
            <w:r>
              <w:rPr>
                <w:b/>
                <w:color w:val="FFFFFF"/>
                <w:sz w:val="16"/>
              </w:rPr>
              <w:t>Majör</w:t>
            </w:r>
          </w:p>
        </w:tc>
        <w:tc>
          <w:tcPr>
            <w:tcW w:type="dxa" w:w="1461"/>
            <w:vAlign w:val="top"/>
            <w:shd w:fill="17365D"/>
          </w:tcPr>
          <w:p>
            <w:pPr>
              <w:spacing w:after="0"/>
            </w:pPr>
            <w:r/>
            <w:r>
              <w:rPr>
                <w:b/>
                <w:color w:val="FFFFFF"/>
                <w:sz w:val="16"/>
              </w:rPr>
              <w:t>Orta</w:t>
            </w:r>
          </w:p>
        </w:tc>
        <w:tc>
          <w:tcPr>
            <w:tcW w:type="dxa" w:w="1461"/>
            <w:vAlign w:val="top"/>
            <w:shd w:fill="17365D"/>
          </w:tcPr>
          <w:p>
            <w:pPr>
              <w:spacing w:after="0"/>
            </w:pPr>
            <w:r/>
            <w:r>
              <w:rPr>
                <w:b/>
                <w:color w:val="FFFFFF"/>
                <w:sz w:val="16"/>
              </w:rPr>
              <w:t>Minör</w:t>
            </w:r>
          </w:p>
        </w:tc>
        <w:tc>
          <w:tcPr>
            <w:tcW w:type="dxa" w:w="1461"/>
            <w:vAlign w:val="top"/>
            <w:shd w:fill="17365D"/>
          </w:tcPr>
          <w:p>
            <w:pPr>
              <w:spacing w:after="0"/>
            </w:pPr>
            <w:r/>
            <w:r>
              <w:rPr>
                <w:b/>
                <w:color w:val="FFFFFF"/>
                <w:sz w:val="16"/>
              </w:rPr>
              <w:t>Uygun</w:t>
            </w:r>
          </w:p>
        </w:tc>
        <w:tc>
          <w:tcPr>
            <w:tcW w:type="dxa" w:w="1461"/>
            <w:vAlign w:val="top"/>
            <w:shd w:fill="17365D"/>
          </w:tcPr>
          <w:p>
            <w:pPr>
              <w:spacing w:after="0"/>
            </w:pPr>
            <w:r/>
            <w:r>
              <w:rPr>
                <w:b/>
                <w:color w:val="FFFFFF"/>
                <w:sz w:val="16"/>
              </w:rPr>
              <w:t>Toplam</w:t>
            </w:r>
          </w:p>
        </w:tc>
      </w:tr>
      <w:tr>
        <w:tc>
          <w:tcPr>
            <w:tcW w:type="dxa" w:w="1461"/>
            <w:vAlign w:val="top"/>
            <w:shd w:fill="FCE8E6"/>
          </w:tcPr>
          <w:p>
            <w:pPr>
              <w:spacing w:after="0"/>
            </w:pPr>
            <w:r/>
            <w:r>
              <w:rPr>
                <w:b/>
                <w:color w:val="000000"/>
                <w:sz w:val="16"/>
              </w:rPr>
              <w:t>VF elektriksel örneği</w:t>
            </w:r>
          </w:p>
        </w:tc>
        <w:tc>
          <w:tcPr>
            <w:tcW w:type="dxa" w:w="1461"/>
            <w:vAlign w:val="top"/>
          </w:tcPr>
          <w:p>
            <w:pPr>
              <w:spacing w:after="0"/>
            </w:pPr>
            <w:r/>
            <w:r>
              <w:rPr>
                <w:b w:val="0"/>
                <w:color w:val="000000"/>
                <w:sz w:val="16"/>
              </w:rPr>
              <w:t>3</w:t>
            </w:r>
          </w:p>
        </w:tc>
        <w:tc>
          <w:tcPr>
            <w:tcW w:type="dxa" w:w="1461"/>
            <w:vAlign w:val="top"/>
          </w:tcPr>
          <w:p>
            <w:pPr>
              <w:spacing w:after="0"/>
            </w:pPr>
            <w:r/>
            <w:r>
              <w:rPr>
                <w:b w:val="0"/>
                <w:color w:val="000000"/>
                <w:sz w:val="16"/>
              </w:rPr>
              <w:t>5</w:t>
            </w:r>
          </w:p>
        </w:tc>
        <w:tc>
          <w:tcPr>
            <w:tcW w:type="dxa" w:w="1461"/>
            <w:vAlign w:val="top"/>
          </w:tcPr>
          <w:p>
            <w:pPr>
              <w:spacing w:after="0"/>
            </w:pPr>
            <w:r/>
            <w:r>
              <w:rPr>
                <w:b w:val="0"/>
                <w:color w:val="000000"/>
                <w:sz w:val="16"/>
              </w:rPr>
              <w:t>0</w:t>
            </w:r>
          </w:p>
        </w:tc>
        <w:tc>
          <w:tcPr>
            <w:tcW w:type="dxa" w:w="1461"/>
            <w:vAlign w:val="top"/>
          </w:tcPr>
          <w:p>
            <w:pPr>
              <w:spacing w:after="0"/>
            </w:pPr>
            <w:r/>
            <w:r>
              <w:rPr>
                <w:b w:val="0"/>
                <w:color w:val="000000"/>
                <w:sz w:val="16"/>
              </w:rPr>
              <w:t>0</w:t>
            </w:r>
          </w:p>
        </w:tc>
        <w:tc>
          <w:tcPr>
            <w:tcW w:type="dxa" w:w="1461"/>
            <w:vAlign w:val="top"/>
          </w:tcPr>
          <w:p>
            <w:pPr>
              <w:spacing w:after="0"/>
            </w:pPr>
            <w:r/>
            <w:r>
              <w:rPr>
                <w:b w:val="0"/>
                <w:color w:val="000000"/>
                <w:sz w:val="16"/>
              </w:rPr>
              <w:t>23</w:t>
            </w:r>
          </w:p>
        </w:tc>
        <w:tc>
          <w:tcPr>
            <w:tcW w:type="dxa" w:w="1461"/>
            <w:vAlign w:val="top"/>
          </w:tcPr>
          <w:p>
            <w:pPr>
              <w:spacing w:after="0"/>
            </w:pPr>
            <w:r/>
            <w:r>
              <w:rPr>
                <w:b w:val="0"/>
                <w:color w:val="000000"/>
                <w:sz w:val="16"/>
              </w:rPr>
              <w:t>31</w:t>
            </w:r>
          </w:p>
        </w:tc>
      </w:tr>
      <w:tr>
        <w:tc>
          <w:tcPr>
            <w:tcW w:type="dxa" w:w="1461"/>
            <w:vAlign w:val="top"/>
            <w:shd w:fill="FDEBD0"/>
          </w:tcPr>
          <w:p>
            <w:pPr>
              <w:spacing w:after="0"/>
            </w:pPr>
            <w:r/>
            <w:r>
              <w:rPr>
                <w:b/>
                <w:color w:val="000000"/>
                <w:sz w:val="16"/>
              </w:rPr>
              <w:t>LBBB örneği</w:t>
            </w:r>
          </w:p>
        </w:tc>
        <w:tc>
          <w:tcPr>
            <w:tcW w:type="dxa" w:w="1461"/>
            <w:vAlign w:val="top"/>
          </w:tcPr>
          <w:p>
            <w:pPr>
              <w:spacing w:after="0"/>
            </w:pPr>
            <w:r/>
            <w:r>
              <w:rPr>
                <w:b w:val="0"/>
                <w:color w:val="000000"/>
                <w:sz w:val="16"/>
              </w:rPr>
              <w:t>0</w:t>
            </w:r>
          </w:p>
        </w:tc>
        <w:tc>
          <w:tcPr>
            <w:tcW w:type="dxa" w:w="1461"/>
            <w:vAlign w:val="top"/>
          </w:tcPr>
          <w:p>
            <w:pPr>
              <w:spacing w:after="0"/>
            </w:pPr>
            <w:r/>
            <w:r>
              <w:rPr>
                <w:b w:val="0"/>
                <w:color w:val="000000"/>
                <w:sz w:val="16"/>
              </w:rPr>
              <w:t>5</w:t>
            </w:r>
          </w:p>
        </w:tc>
        <w:tc>
          <w:tcPr>
            <w:tcW w:type="dxa" w:w="1461"/>
            <w:vAlign w:val="top"/>
          </w:tcPr>
          <w:p>
            <w:pPr>
              <w:spacing w:after="0"/>
            </w:pPr>
            <w:r/>
            <w:r>
              <w:rPr>
                <w:b w:val="0"/>
                <w:color w:val="000000"/>
                <w:sz w:val="16"/>
              </w:rPr>
              <w:t>1</w:t>
            </w:r>
          </w:p>
        </w:tc>
        <w:tc>
          <w:tcPr>
            <w:tcW w:type="dxa" w:w="1461"/>
            <w:vAlign w:val="top"/>
          </w:tcPr>
          <w:p>
            <w:pPr>
              <w:spacing w:after="0"/>
            </w:pPr>
            <w:r/>
            <w:r>
              <w:rPr>
                <w:b w:val="0"/>
                <w:color w:val="000000"/>
                <w:sz w:val="16"/>
              </w:rPr>
              <w:t>0</w:t>
            </w:r>
          </w:p>
        </w:tc>
        <w:tc>
          <w:tcPr>
            <w:tcW w:type="dxa" w:w="1461"/>
            <w:vAlign w:val="top"/>
          </w:tcPr>
          <w:p>
            <w:pPr>
              <w:spacing w:after="0"/>
            </w:pPr>
            <w:r/>
            <w:r>
              <w:rPr>
                <w:b w:val="0"/>
                <w:color w:val="000000"/>
                <w:sz w:val="16"/>
              </w:rPr>
              <w:t>25</w:t>
            </w:r>
          </w:p>
        </w:tc>
        <w:tc>
          <w:tcPr>
            <w:tcW w:type="dxa" w:w="1461"/>
            <w:vAlign w:val="top"/>
          </w:tcPr>
          <w:p>
            <w:pPr>
              <w:spacing w:after="0"/>
            </w:pPr>
            <w:r/>
            <w:r>
              <w:rPr>
                <w:b w:val="0"/>
                <w:color w:val="000000"/>
                <w:sz w:val="16"/>
              </w:rPr>
              <w:t>31</w:t>
            </w:r>
          </w:p>
        </w:tc>
      </w:tr>
      <w:tr>
        <w:tc>
          <w:tcPr>
            <w:tcW w:type="dxa" w:w="1461"/>
            <w:vAlign w:val="top"/>
            <w:shd w:fill="FDEBD0"/>
          </w:tcPr>
          <w:p>
            <w:pPr>
              <w:spacing w:after="0"/>
            </w:pPr>
            <w:r/>
            <w:r>
              <w:rPr>
                <w:b/>
                <w:color w:val="000000"/>
                <w:sz w:val="16"/>
              </w:rPr>
              <w:t>Monomorfik VT örneği</w:t>
            </w:r>
          </w:p>
        </w:tc>
        <w:tc>
          <w:tcPr>
            <w:tcW w:type="dxa" w:w="1461"/>
            <w:vAlign w:val="top"/>
          </w:tcPr>
          <w:p>
            <w:pPr>
              <w:spacing w:after="0"/>
            </w:pPr>
            <w:r/>
            <w:r>
              <w:rPr>
                <w:b w:val="0"/>
                <w:color w:val="000000"/>
                <w:sz w:val="16"/>
              </w:rPr>
              <w:t>0</w:t>
            </w:r>
          </w:p>
        </w:tc>
        <w:tc>
          <w:tcPr>
            <w:tcW w:type="dxa" w:w="1461"/>
            <w:vAlign w:val="top"/>
          </w:tcPr>
          <w:p>
            <w:pPr>
              <w:spacing w:after="0"/>
            </w:pPr>
            <w:r/>
            <w:r>
              <w:rPr>
                <w:b w:val="0"/>
                <w:color w:val="000000"/>
                <w:sz w:val="16"/>
              </w:rPr>
              <w:t>5</w:t>
            </w:r>
          </w:p>
        </w:tc>
        <w:tc>
          <w:tcPr>
            <w:tcW w:type="dxa" w:w="1461"/>
            <w:vAlign w:val="top"/>
          </w:tcPr>
          <w:p>
            <w:pPr>
              <w:spacing w:after="0"/>
            </w:pPr>
            <w:r/>
            <w:r>
              <w:rPr>
                <w:b w:val="0"/>
                <w:color w:val="000000"/>
                <w:sz w:val="16"/>
              </w:rPr>
              <w:t>0</w:t>
            </w:r>
          </w:p>
        </w:tc>
        <w:tc>
          <w:tcPr>
            <w:tcW w:type="dxa" w:w="1461"/>
            <w:vAlign w:val="top"/>
          </w:tcPr>
          <w:p>
            <w:pPr>
              <w:spacing w:after="0"/>
            </w:pPr>
            <w:r/>
            <w:r>
              <w:rPr>
                <w:b w:val="0"/>
                <w:color w:val="000000"/>
                <w:sz w:val="16"/>
              </w:rPr>
              <w:t>0</w:t>
            </w:r>
          </w:p>
        </w:tc>
        <w:tc>
          <w:tcPr>
            <w:tcW w:type="dxa" w:w="1461"/>
            <w:vAlign w:val="top"/>
          </w:tcPr>
          <w:p>
            <w:pPr>
              <w:spacing w:after="0"/>
            </w:pPr>
            <w:r/>
            <w:r>
              <w:rPr>
                <w:b w:val="0"/>
                <w:color w:val="000000"/>
                <w:sz w:val="16"/>
              </w:rPr>
              <w:t>26</w:t>
            </w:r>
          </w:p>
        </w:tc>
        <w:tc>
          <w:tcPr>
            <w:tcW w:type="dxa" w:w="1461"/>
            <w:vAlign w:val="top"/>
          </w:tcPr>
          <w:p>
            <w:pPr>
              <w:spacing w:after="0"/>
            </w:pPr>
            <w:r/>
            <w:r>
              <w:rPr>
                <w:b w:val="0"/>
                <w:color w:val="000000"/>
                <w:sz w:val="16"/>
              </w:rPr>
              <w:t>31</w:t>
            </w:r>
          </w:p>
        </w:tc>
      </w:tr>
      <w:tr>
        <w:tc>
          <w:tcPr>
            <w:tcW w:type="dxa" w:w="1461"/>
            <w:vAlign w:val="top"/>
            <w:shd w:fill="FDEBD0"/>
          </w:tcPr>
          <w:p>
            <w:pPr>
              <w:spacing w:after="0"/>
            </w:pPr>
            <w:r/>
            <w:r>
              <w:rPr>
                <w:b/>
                <w:color w:val="000000"/>
                <w:sz w:val="16"/>
              </w:rPr>
              <w:t>Anterior ST yükselmesi örneği</w:t>
            </w:r>
          </w:p>
        </w:tc>
        <w:tc>
          <w:tcPr>
            <w:tcW w:type="dxa" w:w="1461"/>
            <w:vAlign w:val="top"/>
          </w:tcPr>
          <w:p>
            <w:pPr>
              <w:spacing w:after="0"/>
            </w:pPr>
            <w:r/>
            <w:r>
              <w:rPr>
                <w:b w:val="0"/>
                <w:color w:val="000000"/>
                <w:sz w:val="16"/>
              </w:rPr>
              <w:t>0</w:t>
            </w:r>
          </w:p>
        </w:tc>
        <w:tc>
          <w:tcPr>
            <w:tcW w:type="dxa" w:w="1461"/>
            <w:vAlign w:val="top"/>
          </w:tcPr>
          <w:p>
            <w:pPr>
              <w:spacing w:after="0"/>
            </w:pPr>
            <w:r/>
            <w:r>
              <w:rPr>
                <w:b w:val="0"/>
                <w:color w:val="000000"/>
                <w:sz w:val="16"/>
              </w:rPr>
              <w:t>4</w:t>
            </w:r>
          </w:p>
        </w:tc>
        <w:tc>
          <w:tcPr>
            <w:tcW w:type="dxa" w:w="1461"/>
            <w:vAlign w:val="top"/>
          </w:tcPr>
          <w:p>
            <w:pPr>
              <w:spacing w:after="0"/>
            </w:pPr>
            <w:r/>
            <w:r>
              <w:rPr>
                <w:b w:val="0"/>
                <w:color w:val="000000"/>
                <w:sz w:val="16"/>
              </w:rPr>
              <w:t>4</w:t>
            </w:r>
          </w:p>
        </w:tc>
        <w:tc>
          <w:tcPr>
            <w:tcW w:type="dxa" w:w="1461"/>
            <w:vAlign w:val="top"/>
          </w:tcPr>
          <w:p>
            <w:pPr>
              <w:spacing w:after="0"/>
            </w:pPr>
            <w:r/>
            <w:r>
              <w:rPr>
                <w:b w:val="0"/>
                <w:color w:val="000000"/>
                <w:sz w:val="16"/>
              </w:rPr>
              <w:t>0</w:t>
            </w:r>
          </w:p>
        </w:tc>
        <w:tc>
          <w:tcPr>
            <w:tcW w:type="dxa" w:w="1461"/>
            <w:vAlign w:val="top"/>
          </w:tcPr>
          <w:p>
            <w:pPr>
              <w:spacing w:after="0"/>
            </w:pPr>
            <w:r/>
            <w:r>
              <w:rPr>
                <w:b w:val="0"/>
                <w:color w:val="000000"/>
                <w:sz w:val="16"/>
              </w:rPr>
              <w:t>23</w:t>
            </w:r>
          </w:p>
        </w:tc>
        <w:tc>
          <w:tcPr>
            <w:tcW w:type="dxa" w:w="1461"/>
            <w:vAlign w:val="top"/>
          </w:tcPr>
          <w:p>
            <w:pPr>
              <w:spacing w:after="0"/>
            </w:pPr>
            <w:r/>
            <w:r>
              <w:rPr>
                <w:b w:val="0"/>
                <w:color w:val="000000"/>
                <w:sz w:val="16"/>
              </w:rPr>
              <w:t>31</w:t>
            </w:r>
          </w:p>
        </w:tc>
      </w:tr>
      <w:tr>
        <w:tc>
          <w:tcPr>
            <w:tcW w:type="dxa" w:w="1461"/>
            <w:vAlign w:val="top"/>
            <w:shd w:fill="FDEBD0"/>
          </w:tcPr>
          <w:p>
            <w:pPr>
              <w:spacing w:after="0"/>
            </w:pPr>
            <w:r/>
            <w:r>
              <w:rPr>
                <w:b/>
                <w:color w:val="000000"/>
                <w:sz w:val="16"/>
              </w:rPr>
              <w:t>Atriyal fibrilasyon</w:t>
            </w:r>
          </w:p>
        </w:tc>
        <w:tc>
          <w:tcPr>
            <w:tcW w:type="dxa" w:w="1461"/>
            <w:vAlign w:val="top"/>
          </w:tcPr>
          <w:p>
            <w:pPr>
              <w:spacing w:after="0"/>
            </w:pPr>
            <w:r/>
            <w:r>
              <w:rPr>
                <w:b w:val="0"/>
                <w:color w:val="000000"/>
                <w:sz w:val="16"/>
              </w:rPr>
              <w:t>0</w:t>
            </w:r>
          </w:p>
        </w:tc>
        <w:tc>
          <w:tcPr>
            <w:tcW w:type="dxa" w:w="1461"/>
            <w:vAlign w:val="top"/>
          </w:tcPr>
          <w:p>
            <w:pPr>
              <w:spacing w:after="0"/>
            </w:pPr>
            <w:r/>
            <w:r>
              <w:rPr>
                <w:b w:val="0"/>
                <w:color w:val="000000"/>
                <w:sz w:val="16"/>
              </w:rPr>
              <w:t>3</w:t>
            </w:r>
          </w:p>
        </w:tc>
        <w:tc>
          <w:tcPr>
            <w:tcW w:type="dxa" w:w="1461"/>
            <w:vAlign w:val="top"/>
          </w:tcPr>
          <w:p>
            <w:pPr>
              <w:spacing w:after="0"/>
            </w:pPr>
            <w:r/>
            <w:r>
              <w:rPr>
                <w:b w:val="0"/>
                <w:color w:val="000000"/>
                <w:sz w:val="16"/>
              </w:rPr>
              <w:t>2</w:t>
            </w:r>
          </w:p>
        </w:tc>
        <w:tc>
          <w:tcPr>
            <w:tcW w:type="dxa" w:w="1461"/>
            <w:vAlign w:val="top"/>
          </w:tcPr>
          <w:p>
            <w:pPr>
              <w:spacing w:after="0"/>
            </w:pPr>
            <w:r/>
            <w:r>
              <w:rPr>
                <w:b w:val="0"/>
                <w:color w:val="000000"/>
                <w:sz w:val="16"/>
              </w:rPr>
              <w:t>2</w:t>
            </w:r>
          </w:p>
        </w:tc>
        <w:tc>
          <w:tcPr>
            <w:tcW w:type="dxa" w:w="1461"/>
            <w:vAlign w:val="top"/>
          </w:tcPr>
          <w:p>
            <w:pPr>
              <w:spacing w:after="0"/>
            </w:pPr>
            <w:r/>
            <w:r>
              <w:rPr>
                <w:b w:val="0"/>
                <w:color w:val="000000"/>
                <w:sz w:val="16"/>
              </w:rPr>
              <w:t>24</w:t>
            </w:r>
          </w:p>
        </w:tc>
        <w:tc>
          <w:tcPr>
            <w:tcW w:type="dxa" w:w="1461"/>
            <w:vAlign w:val="top"/>
          </w:tcPr>
          <w:p>
            <w:pPr>
              <w:spacing w:after="0"/>
            </w:pPr>
            <w:r/>
            <w:r>
              <w:rPr>
                <w:b w:val="0"/>
                <w:color w:val="000000"/>
                <w:sz w:val="16"/>
              </w:rPr>
              <w:t>31</w:t>
            </w:r>
          </w:p>
        </w:tc>
      </w:tr>
      <w:tr>
        <w:tc>
          <w:tcPr>
            <w:tcW w:type="dxa" w:w="1461"/>
            <w:vAlign w:val="top"/>
            <w:shd w:fill="FDEBD0"/>
          </w:tcPr>
          <w:p>
            <w:pPr>
              <w:spacing w:after="0"/>
            </w:pPr>
            <w:r/>
            <w:r>
              <w:rPr>
                <w:b/>
                <w:color w:val="000000"/>
                <w:sz w:val="16"/>
              </w:rPr>
              <w:t>Düzenli dar kompleks taşikardi</w:t>
            </w:r>
          </w:p>
        </w:tc>
        <w:tc>
          <w:tcPr>
            <w:tcW w:type="dxa" w:w="1461"/>
            <w:vAlign w:val="top"/>
          </w:tcPr>
          <w:p>
            <w:pPr>
              <w:spacing w:after="0"/>
            </w:pPr>
            <w:r/>
            <w:r>
              <w:rPr>
                <w:b w:val="0"/>
                <w:color w:val="000000"/>
                <w:sz w:val="16"/>
              </w:rPr>
              <w:t>0</w:t>
            </w:r>
          </w:p>
        </w:tc>
        <w:tc>
          <w:tcPr>
            <w:tcW w:type="dxa" w:w="1461"/>
            <w:vAlign w:val="top"/>
          </w:tcPr>
          <w:p>
            <w:pPr>
              <w:spacing w:after="0"/>
            </w:pPr>
            <w:r/>
            <w:r>
              <w:rPr>
                <w:b w:val="0"/>
                <w:color w:val="000000"/>
                <w:sz w:val="16"/>
              </w:rPr>
              <w:t>2</w:t>
            </w:r>
          </w:p>
        </w:tc>
        <w:tc>
          <w:tcPr>
            <w:tcW w:type="dxa" w:w="1461"/>
            <w:vAlign w:val="top"/>
          </w:tcPr>
          <w:p>
            <w:pPr>
              <w:spacing w:after="0"/>
            </w:pPr>
            <w:r/>
            <w:r>
              <w:rPr>
                <w:b w:val="0"/>
                <w:color w:val="000000"/>
                <w:sz w:val="16"/>
              </w:rPr>
              <w:t>2</w:t>
            </w:r>
          </w:p>
        </w:tc>
        <w:tc>
          <w:tcPr>
            <w:tcW w:type="dxa" w:w="1461"/>
            <w:vAlign w:val="top"/>
          </w:tcPr>
          <w:p>
            <w:pPr>
              <w:spacing w:after="0"/>
            </w:pPr>
            <w:r/>
            <w:r>
              <w:rPr>
                <w:b w:val="0"/>
                <w:color w:val="000000"/>
                <w:sz w:val="16"/>
              </w:rPr>
              <w:t>0</w:t>
            </w:r>
          </w:p>
        </w:tc>
        <w:tc>
          <w:tcPr>
            <w:tcW w:type="dxa" w:w="1461"/>
            <w:vAlign w:val="top"/>
          </w:tcPr>
          <w:p>
            <w:pPr>
              <w:spacing w:after="0"/>
            </w:pPr>
            <w:r/>
            <w:r>
              <w:rPr>
                <w:b w:val="0"/>
                <w:color w:val="000000"/>
                <w:sz w:val="16"/>
              </w:rPr>
              <w:t>26</w:t>
            </w:r>
          </w:p>
        </w:tc>
        <w:tc>
          <w:tcPr>
            <w:tcW w:type="dxa" w:w="1461"/>
            <w:vAlign w:val="top"/>
          </w:tcPr>
          <w:p>
            <w:pPr>
              <w:spacing w:after="0"/>
            </w:pPr>
            <w:r/>
            <w:r>
              <w:rPr>
                <w:b w:val="0"/>
                <w:color w:val="000000"/>
                <w:sz w:val="16"/>
              </w:rPr>
              <w:t>30</w:t>
            </w:r>
          </w:p>
        </w:tc>
      </w:tr>
      <w:tr>
        <w:tc>
          <w:tcPr>
            <w:tcW w:type="dxa" w:w="1461"/>
            <w:vAlign w:val="top"/>
            <w:shd w:fill="FDEBD0"/>
          </w:tcPr>
          <w:p>
            <w:pPr>
              <w:spacing w:after="0"/>
            </w:pPr>
            <w:r/>
            <w:r>
              <w:rPr>
                <w:b/>
                <w:color w:val="000000"/>
                <w:sz w:val="16"/>
              </w:rPr>
              <w:t>Normal sinüs ritmi</w:t>
            </w:r>
          </w:p>
        </w:tc>
        <w:tc>
          <w:tcPr>
            <w:tcW w:type="dxa" w:w="1461"/>
            <w:vAlign w:val="top"/>
          </w:tcPr>
          <w:p>
            <w:pPr>
              <w:spacing w:after="0"/>
            </w:pPr>
            <w:r/>
            <w:r>
              <w:rPr>
                <w:b w:val="0"/>
                <w:color w:val="000000"/>
                <w:sz w:val="16"/>
              </w:rPr>
              <w:t>0</w:t>
            </w:r>
          </w:p>
        </w:tc>
        <w:tc>
          <w:tcPr>
            <w:tcW w:type="dxa" w:w="1461"/>
            <w:vAlign w:val="top"/>
          </w:tcPr>
          <w:p>
            <w:pPr>
              <w:spacing w:after="0"/>
            </w:pPr>
            <w:r/>
            <w:r>
              <w:rPr>
                <w:b w:val="0"/>
                <w:color w:val="000000"/>
                <w:sz w:val="16"/>
              </w:rPr>
              <w:t>2</w:t>
            </w:r>
          </w:p>
        </w:tc>
        <w:tc>
          <w:tcPr>
            <w:tcW w:type="dxa" w:w="1461"/>
            <w:vAlign w:val="top"/>
          </w:tcPr>
          <w:p>
            <w:pPr>
              <w:spacing w:after="0"/>
            </w:pPr>
            <w:r/>
            <w:r>
              <w:rPr>
                <w:b w:val="0"/>
                <w:color w:val="000000"/>
                <w:sz w:val="16"/>
              </w:rPr>
              <w:t>0</w:t>
            </w:r>
          </w:p>
        </w:tc>
        <w:tc>
          <w:tcPr>
            <w:tcW w:type="dxa" w:w="1461"/>
            <w:vAlign w:val="top"/>
          </w:tcPr>
          <w:p>
            <w:pPr>
              <w:spacing w:after="0"/>
            </w:pPr>
            <w:r/>
            <w:r>
              <w:rPr>
                <w:b w:val="0"/>
                <w:color w:val="000000"/>
                <w:sz w:val="16"/>
              </w:rPr>
              <w:t>0</w:t>
            </w:r>
          </w:p>
        </w:tc>
        <w:tc>
          <w:tcPr>
            <w:tcW w:type="dxa" w:w="1461"/>
            <w:vAlign w:val="top"/>
          </w:tcPr>
          <w:p>
            <w:pPr>
              <w:spacing w:after="0"/>
            </w:pPr>
            <w:r/>
            <w:r>
              <w:rPr>
                <w:b w:val="0"/>
                <w:color w:val="000000"/>
                <w:sz w:val="16"/>
              </w:rPr>
              <w:t>29</w:t>
            </w:r>
          </w:p>
        </w:tc>
        <w:tc>
          <w:tcPr>
            <w:tcW w:type="dxa" w:w="1461"/>
            <w:vAlign w:val="top"/>
          </w:tcPr>
          <w:p>
            <w:pPr>
              <w:spacing w:after="0"/>
            </w:pPr>
            <w:r/>
            <w:r>
              <w:rPr>
                <w:b w:val="0"/>
                <w:color w:val="000000"/>
                <w:sz w:val="16"/>
              </w:rPr>
              <w:t>31</w:t>
            </w:r>
          </w:p>
        </w:tc>
      </w:tr>
      <w:tr>
        <w:tc>
          <w:tcPr>
            <w:tcW w:type="dxa" w:w="1461"/>
            <w:vAlign w:val="top"/>
            <w:shd w:fill="FDEBD0"/>
          </w:tcPr>
          <w:p>
            <w:pPr>
              <w:spacing w:after="0"/>
            </w:pPr>
            <w:r/>
            <w:r>
              <w:rPr>
                <w:b/>
                <w:color w:val="000000"/>
                <w:sz w:val="16"/>
              </w:rPr>
              <w:t>Ventriküler erken atım</w:t>
            </w:r>
          </w:p>
        </w:tc>
        <w:tc>
          <w:tcPr>
            <w:tcW w:type="dxa" w:w="1461"/>
            <w:vAlign w:val="top"/>
          </w:tcPr>
          <w:p>
            <w:pPr>
              <w:spacing w:after="0"/>
            </w:pPr>
            <w:r/>
            <w:r>
              <w:rPr>
                <w:b w:val="0"/>
                <w:color w:val="000000"/>
                <w:sz w:val="16"/>
              </w:rPr>
              <w:t>0</w:t>
            </w:r>
          </w:p>
        </w:tc>
        <w:tc>
          <w:tcPr>
            <w:tcW w:type="dxa" w:w="1461"/>
            <w:vAlign w:val="top"/>
          </w:tcPr>
          <w:p>
            <w:pPr>
              <w:spacing w:after="0"/>
            </w:pPr>
            <w:r/>
            <w:r>
              <w:rPr>
                <w:b w:val="0"/>
                <w:color w:val="000000"/>
                <w:sz w:val="16"/>
              </w:rPr>
              <w:t>2</w:t>
            </w:r>
          </w:p>
        </w:tc>
        <w:tc>
          <w:tcPr>
            <w:tcW w:type="dxa" w:w="1461"/>
            <w:vAlign w:val="top"/>
          </w:tcPr>
          <w:p>
            <w:pPr>
              <w:spacing w:after="0"/>
            </w:pPr>
            <w:r/>
            <w:r>
              <w:rPr>
                <w:b w:val="0"/>
                <w:color w:val="000000"/>
                <w:sz w:val="16"/>
              </w:rPr>
              <w:t>0</w:t>
            </w:r>
          </w:p>
        </w:tc>
        <w:tc>
          <w:tcPr>
            <w:tcW w:type="dxa" w:w="1461"/>
            <w:vAlign w:val="top"/>
          </w:tcPr>
          <w:p>
            <w:pPr>
              <w:spacing w:after="0"/>
            </w:pPr>
            <w:r/>
            <w:r>
              <w:rPr>
                <w:b w:val="0"/>
                <w:color w:val="000000"/>
                <w:sz w:val="16"/>
              </w:rPr>
              <w:t>1</w:t>
            </w:r>
          </w:p>
        </w:tc>
        <w:tc>
          <w:tcPr>
            <w:tcW w:type="dxa" w:w="1461"/>
            <w:vAlign w:val="top"/>
          </w:tcPr>
          <w:p>
            <w:pPr>
              <w:spacing w:after="0"/>
            </w:pPr>
            <w:r/>
            <w:r>
              <w:rPr>
                <w:b w:val="0"/>
                <w:color w:val="000000"/>
                <w:sz w:val="16"/>
              </w:rPr>
              <w:t>28</w:t>
            </w:r>
          </w:p>
        </w:tc>
        <w:tc>
          <w:tcPr>
            <w:tcW w:type="dxa" w:w="1461"/>
            <w:vAlign w:val="top"/>
          </w:tcPr>
          <w:p>
            <w:pPr>
              <w:spacing w:after="0"/>
            </w:pPr>
            <w:r/>
            <w:r>
              <w:rPr>
                <w:b w:val="0"/>
                <w:color w:val="000000"/>
                <w:sz w:val="16"/>
              </w:rPr>
              <w:t>31</w:t>
            </w:r>
          </w:p>
        </w:tc>
      </w:tr>
      <w:tr>
        <w:tc>
          <w:tcPr>
            <w:tcW w:type="dxa" w:w="1461"/>
            <w:vAlign w:val="top"/>
            <w:shd w:fill="FDEBD0"/>
          </w:tcPr>
          <w:p>
            <w:pPr>
              <w:spacing w:after="0"/>
            </w:pPr>
            <w:r/>
            <w:r>
              <w:rPr>
                <w:b/>
                <w:color w:val="000000"/>
                <w:sz w:val="16"/>
              </w:rPr>
              <w:t>Fokal atriyal taşikardi</w:t>
            </w:r>
          </w:p>
        </w:tc>
        <w:tc>
          <w:tcPr>
            <w:tcW w:type="dxa" w:w="1461"/>
            <w:vAlign w:val="top"/>
          </w:tcPr>
          <w:p>
            <w:pPr>
              <w:spacing w:after="0"/>
            </w:pPr>
            <w:r/>
            <w:r>
              <w:rPr>
                <w:b w:val="0"/>
                <w:color w:val="000000"/>
                <w:sz w:val="16"/>
              </w:rPr>
              <w:t>0</w:t>
            </w:r>
          </w:p>
        </w:tc>
        <w:tc>
          <w:tcPr>
            <w:tcW w:type="dxa" w:w="1461"/>
            <w:vAlign w:val="top"/>
          </w:tcPr>
          <w:p>
            <w:pPr>
              <w:spacing w:after="0"/>
            </w:pPr>
            <w:r/>
            <w:r>
              <w:rPr>
                <w:b w:val="0"/>
                <w:color w:val="000000"/>
                <w:sz w:val="16"/>
              </w:rPr>
              <w:t>1</w:t>
            </w:r>
          </w:p>
        </w:tc>
        <w:tc>
          <w:tcPr>
            <w:tcW w:type="dxa" w:w="1461"/>
            <w:vAlign w:val="top"/>
          </w:tcPr>
          <w:p>
            <w:pPr>
              <w:spacing w:after="0"/>
            </w:pPr>
            <w:r/>
            <w:r>
              <w:rPr>
                <w:b w:val="0"/>
                <w:color w:val="000000"/>
                <w:sz w:val="16"/>
              </w:rPr>
              <w:t>0</w:t>
            </w:r>
          </w:p>
        </w:tc>
        <w:tc>
          <w:tcPr>
            <w:tcW w:type="dxa" w:w="1461"/>
            <w:vAlign w:val="top"/>
          </w:tcPr>
          <w:p>
            <w:pPr>
              <w:spacing w:after="0"/>
            </w:pPr>
            <w:r/>
            <w:r>
              <w:rPr>
                <w:b w:val="0"/>
                <w:color w:val="000000"/>
                <w:sz w:val="16"/>
              </w:rPr>
              <w:t>0</w:t>
            </w:r>
          </w:p>
        </w:tc>
        <w:tc>
          <w:tcPr>
            <w:tcW w:type="dxa" w:w="1461"/>
            <w:vAlign w:val="top"/>
          </w:tcPr>
          <w:p>
            <w:pPr>
              <w:spacing w:after="0"/>
            </w:pPr>
            <w:r/>
            <w:r>
              <w:rPr>
                <w:b w:val="0"/>
                <w:color w:val="000000"/>
                <w:sz w:val="16"/>
              </w:rPr>
              <w:t>29</w:t>
            </w:r>
          </w:p>
        </w:tc>
        <w:tc>
          <w:tcPr>
            <w:tcW w:type="dxa" w:w="1461"/>
            <w:vAlign w:val="top"/>
          </w:tcPr>
          <w:p>
            <w:pPr>
              <w:spacing w:after="0"/>
            </w:pPr>
            <w:r/>
            <w:r>
              <w:rPr>
                <w:b w:val="0"/>
                <w:color w:val="000000"/>
                <w:sz w:val="16"/>
              </w:rPr>
              <w:t>30</w:t>
            </w:r>
          </w:p>
        </w:tc>
      </w:tr>
      <w:tr>
        <w:tc>
          <w:tcPr>
            <w:tcW w:type="dxa" w:w="1461"/>
            <w:vAlign w:val="top"/>
            <w:shd w:fill="FDEBD0"/>
          </w:tcPr>
          <w:p>
            <w:pPr>
              <w:spacing w:after="0"/>
            </w:pPr>
            <w:r/>
            <w:r>
              <w:rPr>
                <w:b/>
                <w:color w:val="000000"/>
                <w:sz w:val="16"/>
              </w:rPr>
              <w:t>RBBB örneği</w:t>
            </w:r>
          </w:p>
        </w:tc>
        <w:tc>
          <w:tcPr>
            <w:tcW w:type="dxa" w:w="1461"/>
            <w:vAlign w:val="top"/>
          </w:tcPr>
          <w:p>
            <w:pPr>
              <w:spacing w:after="0"/>
            </w:pPr>
            <w:r/>
            <w:r>
              <w:rPr>
                <w:b w:val="0"/>
                <w:color w:val="000000"/>
                <w:sz w:val="16"/>
              </w:rPr>
              <w:t>0</w:t>
            </w:r>
          </w:p>
        </w:tc>
        <w:tc>
          <w:tcPr>
            <w:tcW w:type="dxa" w:w="1461"/>
            <w:vAlign w:val="top"/>
          </w:tcPr>
          <w:p>
            <w:pPr>
              <w:spacing w:after="0"/>
            </w:pPr>
            <w:r/>
            <w:r>
              <w:rPr>
                <w:b w:val="0"/>
                <w:color w:val="000000"/>
                <w:sz w:val="16"/>
              </w:rPr>
              <w:t>1</w:t>
            </w:r>
          </w:p>
        </w:tc>
        <w:tc>
          <w:tcPr>
            <w:tcW w:type="dxa" w:w="1461"/>
            <w:vAlign w:val="top"/>
          </w:tcPr>
          <w:p>
            <w:pPr>
              <w:spacing w:after="0"/>
            </w:pPr>
            <w:r/>
            <w:r>
              <w:rPr>
                <w:b w:val="0"/>
                <w:color w:val="000000"/>
                <w:sz w:val="16"/>
              </w:rPr>
              <w:t>0</w:t>
            </w:r>
          </w:p>
        </w:tc>
        <w:tc>
          <w:tcPr>
            <w:tcW w:type="dxa" w:w="1461"/>
            <w:vAlign w:val="top"/>
          </w:tcPr>
          <w:p>
            <w:pPr>
              <w:spacing w:after="0"/>
            </w:pPr>
            <w:r/>
            <w:r>
              <w:rPr>
                <w:b w:val="0"/>
                <w:color w:val="000000"/>
                <w:sz w:val="16"/>
              </w:rPr>
              <w:t>0</w:t>
            </w:r>
          </w:p>
        </w:tc>
        <w:tc>
          <w:tcPr>
            <w:tcW w:type="dxa" w:w="1461"/>
            <w:vAlign w:val="top"/>
          </w:tcPr>
          <w:p>
            <w:pPr>
              <w:spacing w:after="0"/>
            </w:pPr>
            <w:r/>
            <w:r>
              <w:rPr>
                <w:b w:val="0"/>
                <w:color w:val="000000"/>
                <w:sz w:val="16"/>
              </w:rPr>
              <w:t>30</w:t>
            </w:r>
          </w:p>
        </w:tc>
        <w:tc>
          <w:tcPr>
            <w:tcW w:type="dxa" w:w="1461"/>
            <w:vAlign w:val="top"/>
          </w:tcPr>
          <w:p>
            <w:pPr>
              <w:spacing w:after="0"/>
            </w:pPr>
            <w:r/>
            <w:r>
              <w:rPr>
                <w:b w:val="0"/>
                <w:color w:val="000000"/>
                <w:sz w:val="16"/>
              </w:rPr>
              <w:t>31</w:t>
            </w:r>
          </w:p>
        </w:tc>
      </w:tr>
      <w:tr>
        <w:tc>
          <w:tcPr>
            <w:tcW w:type="dxa" w:w="1461"/>
            <w:vAlign w:val="top"/>
            <w:shd w:fill="FDEBD0"/>
          </w:tcPr>
          <w:p>
            <w:pPr>
              <w:spacing w:after="0"/>
            </w:pPr>
            <w:r/>
            <w:r>
              <w:rPr>
                <w:b/>
                <w:color w:val="000000"/>
                <w:sz w:val="16"/>
              </w:rPr>
              <w:t>Sinüs taşikardisi</w:t>
            </w:r>
          </w:p>
        </w:tc>
        <w:tc>
          <w:tcPr>
            <w:tcW w:type="dxa" w:w="1461"/>
            <w:vAlign w:val="top"/>
          </w:tcPr>
          <w:p>
            <w:pPr>
              <w:spacing w:after="0"/>
            </w:pPr>
            <w:r/>
            <w:r>
              <w:rPr>
                <w:b w:val="0"/>
                <w:color w:val="000000"/>
                <w:sz w:val="16"/>
              </w:rPr>
              <w:t>0</w:t>
            </w:r>
          </w:p>
        </w:tc>
        <w:tc>
          <w:tcPr>
            <w:tcW w:type="dxa" w:w="1461"/>
            <w:vAlign w:val="top"/>
          </w:tcPr>
          <w:p>
            <w:pPr>
              <w:spacing w:after="0"/>
            </w:pPr>
            <w:r/>
            <w:r>
              <w:rPr>
                <w:b w:val="0"/>
                <w:color w:val="000000"/>
                <w:sz w:val="16"/>
              </w:rPr>
              <w:t>1</w:t>
            </w:r>
          </w:p>
        </w:tc>
        <w:tc>
          <w:tcPr>
            <w:tcW w:type="dxa" w:w="1461"/>
            <w:vAlign w:val="top"/>
          </w:tcPr>
          <w:p>
            <w:pPr>
              <w:spacing w:after="0"/>
            </w:pPr>
            <w:r/>
            <w:r>
              <w:rPr>
                <w:b w:val="0"/>
                <w:color w:val="000000"/>
                <w:sz w:val="16"/>
              </w:rPr>
              <w:t>0</w:t>
            </w:r>
          </w:p>
        </w:tc>
        <w:tc>
          <w:tcPr>
            <w:tcW w:type="dxa" w:w="1461"/>
            <w:vAlign w:val="top"/>
          </w:tcPr>
          <w:p>
            <w:pPr>
              <w:spacing w:after="0"/>
            </w:pPr>
            <w:r/>
            <w:r>
              <w:rPr>
                <w:b w:val="0"/>
                <w:color w:val="000000"/>
                <w:sz w:val="16"/>
              </w:rPr>
              <w:t>1</w:t>
            </w:r>
          </w:p>
        </w:tc>
        <w:tc>
          <w:tcPr>
            <w:tcW w:type="dxa" w:w="1461"/>
            <w:vAlign w:val="top"/>
          </w:tcPr>
          <w:p>
            <w:pPr>
              <w:spacing w:after="0"/>
            </w:pPr>
            <w:r/>
            <w:r>
              <w:rPr>
                <w:b w:val="0"/>
                <w:color w:val="000000"/>
                <w:sz w:val="16"/>
              </w:rPr>
              <w:t>28</w:t>
            </w:r>
          </w:p>
        </w:tc>
        <w:tc>
          <w:tcPr>
            <w:tcW w:type="dxa" w:w="1461"/>
            <w:vAlign w:val="top"/>
          </w:tcPr>
          <w:p>
            <w:pPr>
              <w:spacing w:after="0"/>
            </w:pPr>
            <w:r/>
            <w:r>
              <w:rPr>
                <w:b w:val="0"/>
                <w:color w:val="000000"/>
                <w:sz w:val="16"/>
              </w:rPr>
              <w:t>30</w:t>
            </w:r>
          </w:p>
        </w:tc>
      </w:tr>
      <w:tr>
        <w:tc>
          <w:tcPr>
            <w:tcW w:type="dxa" w:w="1461"/>
            <w:vAlign w:val="top"/>
            <w:shd w:fill="FFF8E1"/>
          </w:tcPr>
          <w:p>
            <w:pPr>
              <w:spacing w:after="0"/>
            </w:pPr>
            <w:r/>
            <w:r>
              <w:rPr>
                <w:b/>
                <w:color w:val="000000"/>
                <w:sz w:val="16"/>
              </w:rPr>
              <w:t>İnferior ST yükselmesi örneği</w:t>
            </w:r>
          </w:p>
        </w:tc>
        <w:tc>
          <w:tcPr>
            <w:tcW w:type="dxa" w:w="1461"/>
            <w:vAlign w:val="top"/>
          </w:tcPr>
          <w:p>
            <w:pPr>
              <w:spacing w:after="0"/>
            </w:pPr>
            <w:r/>
            <w:r>
              <w:rPr>
                <w:b w:val="0"/>
                <w:color w:val="000000"/>
                <w:sz w:val="16"/>
              </w:rPr>
              <w:t>0</w:t>
            </w:r>
          </w:p>
        </w:tc>
        <w:tc>
          <w:tcPr>
            <w:tcW w:type="dxa" w:w="1461"/>
            <w:vAlign w:val="top"/>
          </w:tcPr>
          <w:p>
            <w:pPr>
              <w:spacing w:after="0"/>
            </w:pPr>
            <w:r/>
            <w:r>
              <w:rPr>
                <w:b w:val="0"/>
                <w:color w:val="000000"/>
                <w:sz w:val="16"/>
              </w:rPr>
              <w:t>0</w:t>
            </w:r>
          </w:p>
        </w:tc>
        <w:tc>
          <w:tcPr>
            <w:tcW w:type="dxa" w:w="1461"/>
            <w:vAlign w:val="top"/>
          </w:tcPr>
          <w:p>
            <w:pPr>
              <w:spacing w:after="0"/>
            </w:pPr>
            <w:r/>
            <w:r>
              <w:rPr>
                <w:b w:val="0"/>
                <w:color w:val="000000"/>
                <w:sz w:val="16"/>
              </w:rPr>
              <w:t>6</w:t>
            </w:r>
          </w:p>
        </w:tc>
        <w:tc>
          <w:tcPr>
            <w:tcW w:type="dxa" w:w="1461"/>
            <w:vAlign w:val="top"/>
          </w:tcPr>
          <w:p>
            <w:pPr>
              <w:spacing w:after="0"/>
            </w:pPr>
            <w:r/>
            <w:r>
              <w:rPr>
                <w:b w:val="0"/>
                <w:color w:val="000000"/>
                <w:sz w:val="16"/>
              </w:rPr>
              <w:t>0</w:t>
            </w:r>
          </w:p>
        </w:tc>
        <w:tc>
          <w:tcPr>
            <w:tcW w:type="dxa" w:w="1461"/>
            <w:vAlign w:val="top"/>
          </w:tcPr>
          <w:p>
            <w:pPr>
              <w:spacing w:after="0"/>
            </w:pPr>
            <w:r/>
            <w:r>
              <w:rPr>
                <w:b w:val="0"/>
                <w:color w:val="000000"/>
                <w:sz w:val="16"/>
              </w:rPr>
              <w:t>25</w:t>
            </w:r>
          </w:p>
        </w:tc>
        <w:tc>
          <w:tcPr>
            <w:tcW w:type="dxa" w:w="1461"/>
            <w:vAlign w:val="top"/>
          </w:tcPr>
          <w:p>
            <w:pPr>
              <w:spacing w:after="0"/>
            </w:pPr>
            <w:r/>
            <w:r>
              <w:rPr>
                <w:b w:val="0"/>
                <w:color w:val="000000"/>
                <w:sz w:val="16"/>
              </w:rPr>
              <w:t>31</w:t>
            </w:r>
          </w:p>
        </w:tc>
      </w:tr>
      <w:tr>
        <w:tc>
          <w:tcPr>
            <w:tcW w:type="dxa" w:w="1461"/>
            <w:vAlign w:val="top"/>
            <w:shd w:fill="FFF8E1"/>
          </w:tcPr>
          <w:p>
            <w:pPr>
              <w:spacing w:after="0"/>
            </w:pPr>
            <w:r/>
            <w:r>
              <w:rPr>
                <w:b/>
                <w:color w:val="000000"/>
                <w:sz w:val="16"/>
              </w:rPr>
              <w:t>2:1 flutter örneği</w:t>
            </w:r>
          </w:p>
        </w:tc>
        <w:tc>
          <w:tcPr>
            <w:tcW w:type="dxa" w:w="1461"/>
            <w:vAlign w:val="top"/>
          </w:tcPr>
          <w:p>
            <w:pPr>
              <w:spacing w:after="0"/>
            </w:pPr>
            <w:r/>
            <w:r>
              <w:rPr>
                <w:b w:val="0"/>
                <w:color w:val="000000"/>
                <w:sz w:val="16"/>
              </w:rPr>
              <w:t>0</w:t>
            </w:r>
          </w:p>
        </w:tc>
        <w:tc>
          <w:tcPr>
            <w:tcW w:type="dxa" w:w="1461"/>
            <w:vAlign w:val="top"/>
          </w:tcPr>
          <w:p>
            <w:pPr>
              <w:spacing w:after="0"/>
            </w:pPr>
            <w:r/>
            <w:r>
              <w:rPr>
                <w:b w:val="0"/>
                <w:color w:val="000000"/>
                <w:sz w:val="16"/>
              </w:rPr>
              <w:t>0</w:t>
            </w:r>
          </w:p>
        </w:tc>
        <w:tc>
          <w:tcPr>
            <w:tcW w:type="dxa" w:w="1461"/>
            <w:vAlign w:val="top"/>
          </w:tcPr>
          <w:p>
            <w:pPr>
              <w:spacing w:after="0"/>
            </w:pPr>
            <w:r/>
            <w:r>
              <w:rPr>
                <w:b w:val="0"/>
                <w:color w:val="000000"/>
                <w:sz w:val="16"/>
              </w:rPr>
              <w:t>2</w:t>
            </w:r>
          </w:p>
        </w:tc>
        <w:tc>
          <w:tcPr>
            <w:tcW w:type="dxa" w:w="1461"/>
            <w:vAlign w:val="top"/>
          </w:tcPr>
          <w:p>
            <w:pPr>
              <w:spacing w:after="0"/>
            </w:pPr>
            <w:r/>
            <w:r>
              <w:rPr>
                <w:b w:val="0"/>
                <w:color w:val="000000"/>
                <w:sz w:val="16"/>
              </w:rPr>
              <w:t>0</w:t>
            </w:r>
          </w:p>
        </w:tc>
        <w:tc>
          <w:tcPr>
            <w:tcW w:type="dxa" w:w="1461"/>
            <w:vAlign w:val="top"/>
          </w:tcPr>
          <w:p>
            <w:pPr>
              <w:spacing w:after="0"/>
            </w:pPr>
            <w:r/>
            <w:r>
              <w:rPr>
                <w:b w:val="0"/>
                <w:color w:val="000000"/>
                <w:sz w:val="16"/>
              </w:rPr>
              <w:t>29</w:t>
            </w:r>
          </w:p>
        </w:tc>
        <w:tc>
          <w:tcPr>
            <w:tcW w:type="dxa" w:w="1461"/>
            <w:vAlign w:val="top"/>
          </w:tcPr>
          <w:p>
            <w:pPr>
              <w:spacing w:after="0"/>
            </w:pPr>
            <w:r/>
            <w:r>
              <w:rPr>
                <w:b w:val="0"/>
                <w:color w:val="000000"/>
                <w:sz w:val="16"/>
              </w:rPr>
              <w:t>31</w:t>
            </w:r>
          </w:p>
        </w:tc>
      </w:tr>
    </w:tbl>
    <w:p>
      <w:pPr>
        <w:pStyle w:val="Heading1"/>
      </w:pPr>
      <w:r>
        <w:rPr>
          <w:b/>
        </w:rPr>
        <w:t>5. Sistemik Tıbbi ve Görsel Sorunlar</w:t>
      </w:r>
    </w:p>
    <w:p>
      <w:pPr>
        <w:pStyle w:val="Heading2"/>
      </w:pPr>
      <w:r>
        <w:rPr>
          <w:b/>
        </w:rPr>
        <w:t>5.1 Anterior ST yükselmesi paneli</w:t>
      </w:r>
    </w:p>
    <w:p>
      <w:r>
        <w:t>Gösterilen derivasyonlar II, aVL ve V3. V3’te belirgin ST yükselmesi bulunuyor; ancak anterior dağılım için ikinci komşu anterior prekordiyal derivasyon görüntüde yok. Bu nedenle “anterior dağılım” veya “anterior ST yükselmeli iskemi”yi görüntüden tanıtan maddeler kanıtı aşmaktadır.</w:t>
      </w:r>
    </w:p>
    <w:p>
      <w:r>
        <w:drawing>
          <wp:inline xmlns:a="http://schemas.openxmlformats.org/drawingml/2006/main" xmlns:pic="http://schemas.openxmlformats.org/drawingml/2006/picture">
            <wp:extent cx="6126480" cy="2042160"/>
            <wp:docPr id="1" name="Picture 1"/>
            <wp:cNvGraphicFramePr>
              <a:graphicFrameLocks noChangeAspect="1"/>
            </wp:cNvGraphicFramePr>
            <a:graphic>
              <a:graphicData uri="http://schemas.openxmlformats.org/drawingml/2006/picture">
                <pic:pic>
                  <pic:nvPicPr>
                    <pic:cNvPr id="0" name="C031.png"/>
                    <pic:cNvPicPr/>
                  </pic:nvPicPr>
                  <pic:blipFill>
                    <a:blip r:embed="rId11"/>
                    <a:stretch>
                      <a:fillRect/>
                    </a:stretch>
                  </pic:blipFill>
                  <pic:spPr>
                    <a:xfrm>
                      <a:off x="0" y="0"/>
                      <a:ext cx="6126480" cy="2042160"/>
                    </a:xfrm>
                    <a:prstGeom prst="rect"/>
                  </pic:spPr>
                </pic:pic>
              </a:graphicData>
            </a:graphic>
          </wp:inline>
        </w:drawing>
      </w:r>
    </w:p>
    <w:p>
      <w:pPr>
        <w:jc w:val="center"/>
      </w:pPr>
      <w:r>
        <w:rPr>
          <w:i/>
          <w:sz w:val="16"/>
        </w:rPr>
        <w:t>Şekil 1. C031 — II, aVL ve V3 paneli; anterior komşuluk görüntüde tamamlanmıyor.</w:t>
      </w:r>
    </w:p>
    <w:tbl>
      <w:tblPr>
        <w:tblW w:type="auto" w:w="0"/>
        <w:jc w:val="center"/>
        <w:tblLook w:firstColumn="1" w:firstRow="1" w:lastColumn="0" w:lastRow="0" w:noHBand="0" w:noVBand="1" w:val="04A0"/>
      </w:tblPr>
      <w:tblGrid>
        <w:gridCol w:w="10224"/>
      </w:tblGrid>
      <w:tr>
        <w:tc>
          <w:tcPr>
            <w:tcW w:type="dxa" w:w="10224"/>
            <w:shd w:fill="EAF1F8"/>
            <w:tcMar>
              <w:top w:w="120" w:type="dxa"/>
              <w:start w:w="140" w:type="dxa"/>
              <w:bottom w:w="120" w:type="dxa"/>
              <w:end w:w="140" w:type="dxa"/>
            </w:tcMar>
          </w:tcPr>
          <w:p>
            <w:r>
              <w:rPr>
                <w:b/>
                <w:color w:val="7A1F32"/>
              </w:rPr>
              <w:t xml:space="preserve">Düzeltme — </w:t>
            </w:r>
            <w:r>
              <w:rPr>
                <w:sz w:val="19"/>
              </w:rPr>
              <w:t>Anterior modülde en az V2–V4 (tercihen 12 derivasyon) gösterilmeli. Tanı eşiği eğitimi yapılacaksa ST sapması J noktasında ölçülmeli ve komşu derivasyon ilkesi korunmalı.</w:t>
            </w:r>
          </w:p>
        </w:tc>
      </w:tr>
    </w:tbl>
    <w:p>
      <w:pPr>
        <w:pStyle w:val="Heading2"/>
      </w:pPr>
      <w:r>
        <w:rPr>
          <w:b/>
        </w:rPr>
        <w:t>5.2 LBBB panelinde V1 eksikliği</w:t>
      </w:r>
    </w:p>
    <w:p>
      <w:r>
        <w:t>LBBB görsellerinde I, aVL ve V6 bulunuyor. Buna rağmen C168/Q167’nin doğru yanıtı “V1 negatif, yan derivasyonlarda geniş R”; C166/Q166 stemleri de sağ göğüs derivasyonundaki derin negatif kompleksi anlatıyor. Öğrenci görüntüde olmayan veriye göre yanıt vermek zorunda kalıyor.</w:t>
      </w:r>
    </w:p>
    <w:p>
      <w:r>
        <w:drawing>
          <wp:inline xmlns:a="http://schemas.openxmlformats.org/drawingml/2006/main" xmlns:pic="http://schemas.openxmlformats.org/drawingml/2006/picture">
            <wp:extent cx="6126480" cy="2042160"/>
            <wp:docPr id="2" name="Picture 2"/>
            <wp:cNvGraphicFramePr>
              <a:graphicFrameLocks noChangeAspect="1"/>
            </wp:cNvGraphicFramePr>
            <a:graphic>
              <a:graphicData uri="http://schemas.openxmlformats.org/drawingml/2006/picture">
                <pic:pic>
                  <pic:nvPicPr>
                    <pic:cNvPr id="0" name="C166.png"/>
                    <pic:cNvPicPr/>
                  </pic:nvPicPr>
                  <pic:blipFill>
                    <a:blip r:embed="rId12"/>
                    <a:stretch>
                      <a:fillRect/>
                    </a:stretch>
                  </pic:blipFill>
                  <pic:spPr>
                    <a:xfrm>
                      <a:off x="0" y="0"/>
                      <a:ext cx="6126480" cy="2042160"/>
                    </a:xfrm>
                    <a:prstGeom prst="rect"/>
                  </pic:spPr>
                </pic:pic>
              </a:graphicData>
            </a:graphic>
          </wp:inline>
        </w:drawing>
      </w:r>
    </w:p>
    <w:p>
      <w:pPr>
        <w:jc w:val="center"/>
      </w:pPr>
      <w:r>
        <w:rPr>
          <w:i/>
          <w:sz w:val="16"/>
        </w:rPr>
        <w:t>Şekil 2. C166 — panel I, aVL ve V6 ile sınırlı; V1/V2 yok.</w:t>
      </w:r>
    </w:p>
    <w:p>
      <w:pPr>
        <w:pStyle w:val="Heading2"/>
      </w:pPr>
      <w:r>
        <w:rPr>
          <w:b/>
        </w:rPr>
        <w:t>5.3 PVC sınıflaması ve görsel çeşitlilik</w:t>
      </w:r>
    </w:p>
    <w:p>
      <w:r>
        <w:t>PVC görseli tipik olarak prematür geniş kompleks ve ardından duraklama gösteriyor. C058/Q056 ise ritmi “düzensiz dar kompleks” olarak anahtarlıyor; bu AF ile karışabilecek yanlış bir sınıflama. Ayrıca tüm 31 PVC maddesi tek benzersiz EKG görseline dayanıyor.</w:t>
      </w:r>
    </w:p>
    <w:p>
      <w:r>
        <w:drawing>
          <wp:inline xmlns:a="http://schemas.openxmlformats.org/drawingml/2006/main" xmlns:pic="http://schemas.openxmlformats.org/drawingml/2006/picture">
            <wp:extent cx="6126480" cy="2042160"/>
            <wp:docPr id="3" name="Picture 3"/>
            <wp:cNvGraphicFramePr>
              <a:graphicFrameLocks noChangeAspect="1"/>
            </wp:cNvGraphicFramePr>
            <a:graphic>
              <a:graphicData uri="http://schemas.openxmlformats.org/drawingml/2006/picture">
                <pic:pic>
                  <pic:nvPicPr>
                    <pic:cNvPr id="0" name="C046.png"/>
                    <pic:cNvPicPr/>
                  </pic:nvPicPr>
                  <pic:blipFill>
                    <a:blip r:embed="rId13"/>
                    <a:stretch>
                      <a:fillRect/>
                    </a:stretch>
                  </pic:blipFill>
                  <pic:spPr>
                    <a:xfrm>
                      <a:off x="0" y="0"/>
                      <a:ext cx="6126480" cy="2042160"/>
                    </a:xfrm>
                    <a:prstGeom prst="rect"/>
                  </pic:spPr>
                </pic:pic>
              </a:graphicData>
            </a:graphic>
          </wp:inline>
        </w:drawing>
      </w:r>
    </w:p>
    <w:p>
      <w:pPr>
        <w:jc w:val="center"/>
      </w:pPr>
      <w:r>
        <w:rPr>
          <w:i/>
          <w:sz w:val="16"/>
        </w:rPr>
        <w:t>Şekil 3. C046 — temel sinüs ritmi içine giren prematür geniş ventriküler kompleks.</w:t>
      </w:r>
    </w:p>
    <w:p>
      <w:pPr>
        <w:pStyle w:val="Heading2"/>
      </w:pPr>
      <w:r>
        <w:rPr>
          <w:b/>
        </w:rPr>
        <w:t>5.4 VT: sabit hipotansiyon ile soru hedeflerinin çatışması</w:t>
      </w:r>
    </w:p>
    <w:p>
      <w:r>
        <w:t>VT örüntüsündeki bütün maddelerde vital profil nabız 160/dk ve TA 88/58 mmHg. Bu profil, nabızlı geniş kompleks taşikardide hemodinamik instabiliteyi düşündürür. Bu nedenle C100/Q104 ve C097/Q105 gibi akut yaklaşım maddelerinde “değerlendir/ALS” yerine senkronize kardiyoversiyon açık hedef olmalıdır. Diğer ölçüm/anatomi maddeleri ise retrospektif eğitim modu olarak etiketlenmelidir.</w:t>
      </w:r>
    </w:p>
    <w:p>
      <w:pPr>
        <w:pStyle w:val="Heading2"/>
      </w:pPr>
      <w:r>
        <w:rPr>
          <w:b/>
        </w:rPr>
        <w:t>5.5 VF: arrest algoritması ile fizyoloji sorularının çelişmesi</w:t>
      </w:r>
    </w:p>
    <w:p>
      <w:r>
        <w:t>VF örüntüsünde sabit vital profil nabız yok, TA ölçülemiyor ve bilinç yok. C113/Q112 yalnız “acil değerlendirme” derken, Q114 nabız kontrolünü ayrı planlanan işlem gibi sunuyor. Ayrıca C115/Q110 organize QRS, C117/Q200 organize P ve C116 normal ejeksiyon varsayıyor; bunlar aynı VF bağlamıyla çelişiyor.</w:t>
      </w:r>
    </w:p>
    <w:p>
      <w:pPr>
        <w:pStyle w:val="Heading1"/>
      </w:pPr>
      <w:r>
        <w:rPr>
          <w:b/>
        </w:rPr>
        <w:t>6. Kritik Maddeler</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2045"/>
            <w:vAlign w:val="top"/>
            <w:shd w:fill="7A1F32"/>
          </w:tcPr>
          <w:p>
            <w:pPr>
              <w:spacing w:after="0"/>
            </w:pPr>
            <w:r/>
            <w:r>
              <w:rPr>
                <w:b/>
                <w:color w:val="FFFFFF"/>
                <w:sz w:val="16"/>
              </w:rPr>
              <w:t>ID</w:t>
            </w:r>
          </w:p>
        </w:tc>
        <w:tc>
          <w:tcPr>
            <w:tcW w:type="dxa" w:w="2045"/>
            <w:vAlign w:val="top"/>
            <w:shd w:fill="7A1F32"/>
          </w:tcPr>
          <w:p>
            <w:pPr>
              <w:spacing w:after="0"/>
            </w:pPr>
            <w:r/>
            <w:r>
              <w:rPr>
                <w:b/>
                <w:color w:val="FFFFFF"/>
                <w:sz w:val="16"/>
              </w:rPr>
              <w:t>Örüntü</w:t>
            </w:r>
          </w:p>
        </w:tc>
        <w:tc>
          <w:tcPr>
            <w:tcW w:type="dxa" w:w="2045"/>
            <w:vAlign w:val="top"/>
            <w:shd w:fill="7A1F32"/>
          </w:tcPr>
          <w:p>
            <w:pPr>
              <w:spacing w:after="0"/>
            </w:pPr>
            <w:r/>
            <w:r>
              <w:rPr>
                <w:b/>
                <w:color w:val="FFFFFF"/>
                <w:sz w:val="16"/>
              </w:rPr>
              <w:t>Sorun</w:t>
            </w:r>
          </w:p>
        </w:tc>
        <w:tc>
          <w:tcPr>
            <w:tcW w:type="dxa" w:w="2045"/>
            <w:vAlign w:val="top"/>
            <w:shd w:fill="7A1F32"/>
          </w:tcPr>
          <w:p>
            <w:pPr>
              <w:spacing w:after="0"/>
            </w:pPr>
            <w:r/>
            <w:r>
              <w:rPr>
                <w:b/>
                <w:color w:val="FFFFFF"/>
                <w:sz w:val="16"/>
              </w:rPr>
              <w:t>Neden kritik?</w:t>
            </w:r>
          </w:p>
        </w:tc>
        <w:tc>
          <w:tcPr>
            <w:tcW w:type="dxa" w:w="2045"/>
            <w:vAlign w:val="top"/>
            <w:shd w:fill="7A1F32"/>
          </w:tcPr>
          <w:p>
            <w:pPr>
              <w:spacing w:after="0"/>
            </w:pPr>
            <w:r/>
            <w:r>
              <w:rPr>
                <w:b/>
                <w:color w:val="FFFFFF"/>
                <w:sz w:val="16"/>
              </w:rPr>
              <w:t>Önerilen düzeltme</w:t>
            </w:r>
          </w:p>
        </w:tc>
      </w:tr>
      <w:tr>
        <w:tc>
          <w:tcPr>
            <w:tcW w:type="dxa" w:w="2045"/>
            <w:vAlign w:val="top"/>
            <w:shd w:fill="FCE8E6"/>
          </w:tcPr>
          <w:p>
            <w:pPr>
              <w:spacing w:after="0"/>
            </w:pPr>
            <w:r/>
            <w:r>
              <w:rPr>
                <w:b/>
                <w:color w:val="000000"/>
                <w:sz w:val="16"/>
              </w:rPr>
              <w:t>C113</w:t>
            </w:r>
          </w:p>
        </w:tc>
        <w:tc>
          <w:tcPr>
            <w:tcW w:type="dxa" w:w="2045"/>
            <w:vAlign w:val="top"/>
            <w:shd w:fill="FFFFFF"/>
          </w:tcPr>
          <w:p>
            <w:pPr>
              <w:spacing w:after="0"/>
            </w:pPr>
            <w:r/>
            <w:r>
              <w:rPr>
                <w:b w:val="0"/>
                <w:color w:val="000000"/>
                <w:sz w:val="16"/>
              </w:rPr>
              <w:t>VF elektriksel örneği</w:t>
            </w:r>
          </w:p>
        </w:tc>
        <w:tc>
          <w:tcPr>
            <w:tcW w:type="dxa" w:w="2045"/>
            <w:vAlign w:val="top"/>
            <w:shd w:fill="FFFFFF"/>
          </w:tcPr>
          <w:p>
            <w:pPr>
              <w:spacing w:after="0"/>
            </w:pPr>
            <w:r/>
            <w:r>
              <w:rPr>
                <w:b w:val="0"/>
                <w:color w:val="000000"/>
                <w:sz w:val="16"/>
              </w:rPr>
              <w:t>Acil yaklaşım / güvenlik</w:t>
            </w:r>
          </w:p>
        </w:tc>
        <w:tc>
          <w:tcPr>
            <w:tcW w:type="dxa" w:w="2045"/>
            <w:vAlign w:val="top"/>
            <w:shd w:fill="FFFFFF"/>
          </w:tcPr>
          <w:p>
            <w:pPr>
              <w:spacing w:after="0"/>
            </w:pPr>
            <w:r/>
            <w:r>
              <w:rPr>
                <w:b w:val="0"/>
                <w:color w:val="000000"/>
                <w:sz w:val="16"/>
              </w:rPr>
              <w:t>VF + yanıtsızlık/nabızsızlık bağlamında anahtar yalnız “semptomla acil değerlendirme” diyor. Bu, kardiyak arrest yönetimini yetersiz ve geciktirici çerçeveliyor.</w:t>
            </w:r>
          </w:p>
        </w:tc>
        <w:tc>
          <w:tcPr>
            <w:tcW w:type="dxa" w:w="2045"/>
            <w:vAlign w:val="top"/>
            <w:shd w:fill="FFFFFF"/>
          </w:tcPr>
          <w:p>
            <w:pPr>
              <w:spacing w:after="0"/>
            </w:pPr>
            <w:r/>
            <w:r>
              <w:rPr>
                <w:b w:val="0"/>
                <w:color w:val="000000"/>
                <w:sz w:val="16"/>
              </w:rPr>
              <w:t>Doğru hedef; arresti tanı, yüksek kaliteli KPR’yi başlat ve defibrilatör/AED hazır olur olmaz şoklanabilir ritme uygun defibrilasyon uygula olmalı.</w:t>
            </w:r>
          </w:p>
        </w:tc>
      </w:tr>
      <w:tr>
        <w:tc>
          <w:tcPr>
            <w:tcW w:type="dxa" w:w="2045"/>
            <w:vAlign w:val="top"/>
            <w:shd w:fill="FCE8E6"/>
          </w:tcPr>
          <w:p>
            <w:pPr>
              <w:spacing w:after="0"/>
            </w:pPr>
            <w:r/>
            <w:r>
              <w:rPr>
                <w:b/>
                <w:color w:val="000000"/>
                <w:sz w:val="16"/>
              </w:rPr>
              <w:t>Q112</w:t>
            </w:r>
          </w:p>
        </w:tc>
        <w:tc>
          <w:tcPr>
            <w:tcW w:type="dxa" w:w="2045"/>
            <w:vAlign w:val="top"/>
            <w:shd w:fill="FFFFFF"/>
          </w:tcPr>
          <w:p>
            <w:pPr>
              <w:spacing w:after="0"/>
            </w:pPr>
            <w:r/>
            <w:r>
              <w:rPr>
                <w:b w:val="0"/>
                <w:color w:val="000000"/>
                <w:sz w:val="16"/>
              </w:rPr>
              <w:t>VF elektriksel örneği</w:t>
            </w:r>
          </w:p>
        </w:tc>
        <w:tc>
          <w:tcPr>
            <w:tcW w:type="dxa" w:w="2045"/>
            <w:vAlign w:val="top"/>
            <w:shd w:fill="FFFFFF"/>
          </w:tcPr>
          <w:p>
            <w:pPr>
              <w:spacing w:after="0"/>
            </w:pPr>
            <w:r/>
            <w:r>
              <w:rPr>
                <w:b w:val="0"/>
                <w:color w:val="000000"/>
                <w:sz w:val="16"/>
              </w:rPr>
              <w:t>Acil yaklaşım / güvenlik</w:t>
            </w:r>
          </w:p>
        </w:tc>
        <w:tc>
          <w:tcPr>
            <w:tcW w:type="dxa" w:w="2045"/>
            <w:vAlign w:val="top"/>
            <w:shd w:fill="FFFFFF"/>
          </w:tcPr>
          <w:p>
            <w:pPr>
              <w:spacing w:after="0"/>
            </w:pPr>
            <w:r/>
            <w:r>
              <w:rPr>
                <w:b w:val="0"/>
                <w:color w:val="000000"/>
                <w:sz w:val="16"/>
              </w:rPr>
              <w:t>VF + yanıtsızlık/nabızsızlık bağlamında anahtar yalnız “semptomla acil değerlendirme” diyor. Bu, kardiyak arrest yönetimini yetersiz ve geciktirici çerçeveliyor.</w:t>
            </w:r>
          </w:p>
        </w:tc>
        <w:tc>
          <w:tcPr>
            <w:tcW w:type="dxa" w:w="2045"/>
            <w:vAlign w:val="top"/>
            <w:shd w:fill="FFFFFF"/>
          </w:tcPr>
          <w:p>
            <w:pPr>
              <w:spacing w:after="0"/>
            </w:pPr>
            <w:r/>
            <w:r>
              <w:rPr>
                <w:b w:val="0"/>
                <w:color w:val="000000"/>
                <w:sz w:val="16"/>
              </w:rPr>
              <w:t>Doğru hedef; arresti tanı, yüksek kaliteli KPR’yi başlat ve defibrilatör/AED hazır olur olmaz şoklanabilir ritme uygun defibrilasyon uygula olmalı.</w:t>
            </w:r>
          </w:p>
        </w:tc>
      </w:tr>
      <w:tr>
        <w:tc>
          <w:tcPr>
            <w:tcW w:type="dxa" w:w="2045"/>
            <w:vAlign w:val="top"/>
            <w:shd w:fill="FCE8E6"/>
          </w:tcPr>
          <w:p>
            <w:pPr>
              <w:spacing w:after="0"/>
            </w:pPr>
            <w:r/>
            <w:r>
              <w:rPr>
                <w:b/>
                <w:color w:val="000000"/>
                <w:sz w:val="16"/>
              </w:rPr>
              <w:t>Q114</w:t>
            </w:r>
          </w:p>
        </w:tc>
        <w:tc>
          <w:tcPr>
            <w:tcW w:type="dxa" w:w="2045"/>
            <w:vAlign w:val="top"/>
            <w:shd w:fill="FFFFFF"/>
          </w:tcPr>
          <w:p>
            <w:pPr>
              <w:spacing w:after="0"/>
            </w:pPr>
            <w:r/>
            <w:r>
              <w:rPr>
                <w:b w:val="0"/>
                <w:color w:val="000000"/>
                <w:sz w:val="16"/>
              </w:rPr>
              <w:t>VF elektriksel örneği</w:t>
            </w:r>
          </w:p>
        </w:tc>
        <w:tc>
          <w:tcPr>
            <w:tcW w:type="dxa" w:w="2045"/>
            <w:vAlign w:val="top"/>
            <w:shd w:fill="FFFFFF"/>
          </w:tcPr>
          <w:p>
            <w:pPr>
              <w:spacing w:after="0"/>
            </w:pPr>
            <w:r/>
            <w:r>
              <w:rPr>
                <w:b w:val="0"/>
                <w:color w:val="000000"/>
                <w:sz w:val="16"/>
              </w:rPr>
              <w:t>Acil yaklaşım / nabız kontrolü</w:t>
            </w:r>
          </w:p>
        </w:tc>
        <w:tc>
          <w:tcPr>
            <w:tcW w:type="dxa" w:w="2045"/>
            <w:vAlign w:val="top"/>
            <w:shd w:fill="FFFFFF"/>
          </w:tcPr>
          <w:p>
            <w:pPr>
              <w:spacing w:after="0"/>
            </w:pPr>
            <w:r/>
            <w:r>
              <w:rPr>
                <w:b w:val="0"/>
                <w:color w:val="000000"/>
                <w:sz w:val="16"/>
              </w:rPr>
              <w:t>VF ve yanıtsız hastada “nabız ayrıca klinik olarak bakılır” anahtarı, nabız kontrolünü ayrı/ertelenebilir bir işlem gibi sunuyor. Senaryoda nabız zaten yok olarak verilmiş.</w:t>
            </w:r>
          </w:p>
        </w:tc>
        <w:tc>
          <w:tcPr>
            <w:tcW w:type="dxa" w:w="2045"/>
            <w:vAlign w:val="top"/>
            <w:shd w:fill="FFFFFF"/>
          </w:tcPr>
          <w:p>
            <w:pPr>
              <w:spacing w:after="0"/>
            </w:pPr>
            <w:r/>
            <w:r>
              <w:rPr>
                <w:b w:val="0"/>
                <w:color w:val="000000"/>
                <w:sz w:val="16"/>
              </w:rPr>
              <w:t>Maddeyi arrest algoritmasına çevir: nabız kontrolü sağlık profesyonelinde en fazla 10 sn; kesin nabız yoksa KPR ve şoklanabilir ritimde erken defibrilasyon.</w:t>
            </w:r>
          </w:p>
        </w:tc>
      </w:tr>
    </w:tbl>
    <w:p>
      <w:pPr>
        <w:sectPr>
          <w:headerReference w:type="default" r:id="rId9"/>
          <w:footerReference w:type="default" r:id="rId10"/>
          <w:pgSz w:w="12240" w:h="15840"/>
          <w:pgMar w:top="936" w:right="1008" w:bottom="936" w:left="1008" w:header="720" w:footer="720" w:gutter="0"/>
          <w:cols w:space="720"/>
          <w:docGrid w:linePitch="360"/>
        </w:sectPr>
      </w:pPr>
    </w:p>
    <w:p>
      <w:pPr>
        <w:pStyle w:val="Heading1"/>
      </w:pPr>
      <w:r>
        <w:rPr>
          <w:b/>
        </w:rPr>
        <w:t>7. Majör Maddeler</w:t>
      </w:r>
    </w:p>
    <w:tbl>
      <w:tblPr>
        <w:tblStyle w:val="TableGrid"/>
        <w:tblW w:type="auto" w:w="0"/>
        <w:jc w:val="center"/>
        <w:tblLook w:firstColumn="1" w:firstRow="1" w:lastColumn="0" w:lastRow="0" w:noHBand="0" w:noVBand="1" w:val="04A0"/>
      </w:tblPr>
      <w:tblGrid>
        <w:gridCol w:w="2400"/>
        <w:gridCol w:w="2400"/>
        <w:gridCol w:w="2400"/>
        <w:gridCol w:w="2400"/>
        <w:gridCol w:w="2400"/>
        <w:gridCol w:w="2400"/>
      </w:tblGrid>
      <w:tr>
        <w:trPr>
          <w:tblHeader w:val="true"/>
        </w:trPr>
        <w:tc>
          <w:tcPr>
            <w:tcW w:type="dxa" w:w="2400"/>
            <w:vAlign w:val="top"/>
            <w:shd w:fill="17365D"/>
          </w:tcPr>
          <w:p>
            <w:pPr>
              <w:spacing w:after="0"/>
            </w:pPr>
            <w:r/>
            <w:r>
              <w:rPr>
                <w:b/>
                <w:color w:val="FFFFFF"/>
                <w:sz w:val="16"/>
              </w:rPr>
              <w:t>ID</w:t>
            </w:r>
          </w:p>
        </w:tc>
        <w:tc>
          <w:tcPr>
            <w:tcW w:type="dxa" w:w="2400"/>
            <w:vAlign w:val="top"/>
            <w:shd w:fill="17365D"/>
          </w:tcPr>
          <w:p>
            <w:pPr>
              <w:spacing w:after="0"/>
            </w:pPr>
            <w:r/>
            <w:r>
              <w:rPr>
                <w:b/>
                <w:color w:val="FFFFFF"/>
                <w:sz w:val="16"/>
              </w:rPr>
              <w:t>Örüntü</w:t>
            </w:r>
          </w:p>
        </w:tc>
        <w:tc>
          <w:tcPr>
            <w:tcW w:type="dxa" w:w="2400"/>
            <w:vAlign w:val="top"/>
            <w:shd w:fill="17365D"/>
          </w:tcPr>
          <w:p>
            <w:pPr>
              <w:spacing w:after="0"/>
            </w:pPr>
            <w:r/>
            <w:r>
              <w:rPr>
                <w:b/>
                <w:color w:val="FFFFFF"/>
                <w:sz w:val="16"/>
              </w:rPr>
              <w:t>Bank</w:t>
            </w:r>
          </w:p>
        </w:tc>
        <w:tc>
          <w:tcPr>
            <w:tcW w:type="dxa" w:w="2400"/>
            <w:vAlign w:val="top"/>
            <w:shd w:fill="17365D"/>
          </w:tcPr>
          <w:p>
            <w:pPr>
              <w:spacing w:after="0"/>
            </w:pPr>
            <w:r/>
            <w:r>
              <w:rPr>
                <w:b/>
                <w:color w:val="FFFFFF"/>
                <w:sz w:val="16"/>
              </w:rPr>
              <w:t>Hata türü</w:t>
            </w:r>
          </w:p>
        </w:tc>
        <w:tc>
          <w:tcPr>
            <w:tcW w:type="dxa" w:w="2400"/>
            <w:vAlign w:val="top"/>
            <w:shd w:fill="17365D"/>
          </w:tcPr>
          <w:p>
            <w:pPr>
              <w:spacing w:after="0"/>
            </w:pPr>
            <w:r/>
            <w:r>
              <w:rPr>
                <w:b/>
                <w:color w:val="FFFFFF"/>
                <w:sz w:val="16"/>
              </w:rPr>
              <w:t>QC bulgusu</w:t>
            </w:r>
          </w:p>
        </w:tc>
        <w:tc>
          <w:tcPr>
            <w:tcW w:type="dxa" w:w="2400"/>
            <w:vAlign w:val="top"/>
            <w:shd w:fill="17365D"/>
          </w:tcPr>
          <w:p>
            <w:pPr>
              <w:spacing w:after="0"/>
            </w:pPr>
            <w:r/>
            <w:r>
              <w:rPr>
                <w:b/>
                <w:color w:val="FFFFFF"/>
                <w:sz w:val="16"/>
              </w:rPr>
              <w:t>Önerilen düzeltme</w:t>
            </w:r>
          </w:p>
        </w:tc>
      </w:tr>
      <w:tr>
        <w:tc>
          <w:tcPr>
            <w:tcW w:type="dxa" w:w="2400"/>
            <w:vAlign w:val="top"/>
            <w:shd w:fill="FDEBD0"/>
            <w:tcMar>
              <w:top w:w="55" w:type="dxa"/>
              <w:start w:w="65" w:type="dxa"/>
              <w:bottom w:w="55" w:type="dxa"/>
              <w:end w:w="65" w:type="dxa"/>
            </w:tcMar>
          </w:tcPr>
          <w:p>
            <w:pPr>
              <w:spacing w:after="0"/>
            </w:pPr>
            <w:r/>
            <w:r>
              <w:rPr>
                <w:b/>
                <w:color w:val="000000"/>
                <w:sz w:val="14"/>
              </w:rPr>
              <w:t>C003</w:t>
            </w:r>
          </w:p>
        </w:tc>
        <w:tc>
          <w:tcPr>
            <w:tcW w:type="dxa" w:w="2400"/>
            <w:vAlign w:val="top"/>
            <w:shd w:fill="FFFFFF"/>
            <w:tcMar>
              <w:top w:w="55" w:type="dxa"/>
              <w:start w:w="65" w:type="dxa"/>
              <w:bottom w:w="55" w:type="dxa"/>
              <w:end w:w="65" w:type="dxa"/>
            </w:tcMar>
          </w:tcPr>
          <w:p>
            <w:pPr>
              <w:spacing w:after="0"/>
            </w:pPr>
            <w:r/>
            <w:r>
              <w:rPr>
                <w:b w:val="0"/>
                <w:color w:val="000000"/>
                <w:sz w:val="14"/>
              </w:rPr>
              <w:t>Normal sinüs ritmi</w:t>
            </w:r>
          </w:p>
        </w:tc>
        <w:tc>
          <w:tcPr>
            <w:tcW w:type="dxa" w:w="2400"/>
            <w:vAlign w:val="top"/>
            <w:shd w:fill="FFFFFF"/>
            <w:tcMar>
              <w:top w:w="55" w:type="dxa"/>
              <w:start w:w="65" w:type="dxa"/>
              <w:bottom w:w="55" w:type="dxa"/>
              <w:end w:w="65" w:type="dxa"/>
            </w:tcMar>
          </w:tcPr>
          <w:p>
            <w:pPr>
              <w:spacing w:after="0"/>
            </w:pPr>
            <w:r/>
            <w:r>
              <w:rPr>
                <w:b w:val="0"/>
                <w:color w:val="000000"/>
                <w:sz w:val="14"/>
              </w:rPr>
              <w:t>urgent</w:t>
            </w:r>
          </w:p>
        </w:tc>
        <w:tc>
          <w:tcPr>
            <w:tcW w:type="dxa" w:w="2400"/>
            <w:vAlign w:val="top"/>
            <w:shd w:fill="FFFFFF"/>
            <w:tcMar>
              <w:top w:w="55" w:type="dxa"/>
              <w:start w:w="65" w:type="dxa"/>
              <w:bottom w:w="55" w:type="dxa"/>
              <w:end w:w="65" w:type="dxa"/>
            </w:tcMar>
          </w:tcPr>
          <w:p>
            <w:pPr>
              <w:spacing w:after="0"/>
            </w:pPr>
            <w:r/>
            <w:r>
              <w:rPr>
                <w:b w:val="0"/>
                <w:color w:val="000000"/>
                <w:sz w:val="14"/>
              </w:rPr>
              <w:t>Senaryo-anahtar çelişkisi</w:t>
            </w:r>
          </w:p>
        </w:tc>
        <w:tc>
          <w:tcPr>
            <w:tcW w:type="dxa" w:w="2400"/>
            <w:vAlign w:val="top"/>
            <w:shd w:fill="FFFFFF"/>
            <w:tcMar>
              <w:top w:w="55" w:type="dxa"/>
              <w:start w:w="65" w:type="dxa"/>
              <w:bottom w:w="55" w:type="dxa"/>
              <w:end w:w="65" w:type="dxa"/>
            </w:tcMar>
          </w:tcPr>
          <w:p>
            <w:pPr>
              <w:spacing w:after="0"/>
            </w:pPr>
            <w:r/>
            <w:r>
              <w:rPr>
                <w:b w:val="0"/>
                <w:color w:val="000000"/>
                <w:sz w:val="14"/>
              </w:rPr>
              <w:t>Normal sinüs ritmi, rutin tarama ve belirgin acil semptom yokken “semptomla acil değerlendirme gerekir” anahtar seçilmiş.</w:t>
            </w:r>
          </w:p>
        </w:tc>
        <w:tc>
          <w:tcPr>
            <w:tcW w:type="dxa" w:w="2400"/>
            <w:vAlign w:val="top"/>
            <w:shd w:fill="FFFFFF"/>
            <w:tcMar>
              <w:top w:w="55" w:type="dxa"/>
              <w:start w:w="65" w:type="dxa"/>
              <w:bottom w:w="55" w:type="dxa"/>
              <w:end w:w="65" w:type="dxa"/>
            </w:tcMar>
          </w:tcPr>
          <w:p>
            <w:pPr>
              <w:spacing w:after="0"/>
            </w:pPr>
            <w:r/>
            <w:r>
              <w:rPr>
                <w:b w:val="0"/>
                <w:color w:val="000000"/>
                <w:sz w:val="14"/>
              </w:rPr>
              <w:t>Asemptomatik normal EKG için rutin değerlendirme/izlem seçeneği doğru anahtar olmalı; acil semptom varsa stemde açıkça verilmelidir.</w:t>
            </w:r>
          </w:p>
        </w:tc>
      </w:tr>
      <w:tr>
        <w:tc>
          <w:tcPr>
            <w:tcW w:type="dxa" w:w="2400"/>
            <w:vAlign w:val="top"/>
            <w:shd w:fill="FDEBD0"/>
            <w:tcMar>
              <w:top w:w="55" w:type="dxa"/>
              <w:start w:w="65" w:type="dxa"/>
              <w:bottom w:w="55" w:type="dxa"/>
              <w:end w:w="65" w:type="dxa"/>
            </w:tcMar>
          </w:tcPr>
          <w:p>
            <w:pPr>
              <w:spacing w:after="0"/>
            </w:pPr>
            <w:r/>
            <w:r>
              <w:rPr>
                <w:b/>
                <w:color w:val="000000"/>
                <w:sz w:val="14"/>
              </w:rPr>
              <w:t>C020</w:t>
            </w:r>
          </w:p>
        </w:tc>
        <w:tc>
          <w:tcPr>
            <w:tcW w:type="dxa" w:w="2400"/>
            <w:vAlign w:val="top"/>
            <w:shd w:fill="FFFFFF"/>
            <w:tcMar>
              <w:top w:w="55" w:type="dxa"/>
              <w:start w:w="65" w:type="dxa"/>
              <w:bottom w:w="55" w:type="dxa"/>
              <w:end w:w="65" w:type="dxa"/>
            </w:tcMar>
          </w:tcPr>
          <w:p>
            <w:pPr>
              <w:spacing w:after="0"/>
            </w:pPr>
            <w:r/>
            <w:r>
              <w:rPr>
                <w:b w:val="0"/>
                <w:color w:val="000000"/>
                <w:sz w:val="14"/>
              </w:rPr>
              <w:t>Atriyal fibrilasyon</w:t>
            </w:r>
          </w:p>
        </w:tc>
        <w:tc>
          <w:tcPr>
            <w:tcW w:type="dxa" w:w="2400"/>
            <w:vAlign w:val="top"/>
            <w:shd w:fill="FFFFFF"/>
            <w:tcMar>
              <w:top w:w="55" w:type="dxa"/>
              <w:start w:w="65" w:type="dxa"/>
              <w:bottom w:w="55" w:type="dxa"/>
              <w:end w:w="65" w:type="dxa"/>
            </w:tcMar>
          </w:tcPr>
          <w:p>
            <w:pPr>
              <w:spacing w:after="0"/>
            </w:pPr>
            <w:r/>
            <w:r>
              <w:rPr>
                <w:b w:val="0"/>
                <w:color w:val="000000"/>
                <w:sz w:val="14"/>
              </w:rPr>
              <w:t>pWaveVisibleYesBank</w:t>
            </w:r>
          </w:p>
        </w:tc>
        <w:tc>
          <w:tcPr>
            <w:tcW w:type="dxa" w:w="2400"/>
            <w:vAlign w:val="top"/>
            <w:shd w:fill="FFFFFF"/>
            <w:tcMar>
              <w:top w:w="55" w:type="dxa"/>
              <w:start w:w="65" w:type="dxa"/>
              <w:bottom w:w="55" w:type="dxa"/>
              <w:end w:w="65" w:type="dxa"/>
            </w:tcMar>
          </w:tcPr>
          <w:p>
            <w:pPr>
              <w:spacing w:after="0"/>
            </w:pPr>
            <w:r/>
            <w:r>
              <w:rPr>
                <w:b w:val="0"/>
                <w:color w:val="000000"/>
                <w:sz w:val="14"/>
              </w:rPr>
              <w:t>Yanlış cevap anahtarı</w:t>
            </w:r>
          </w:p>
        </w:tc>
        <w:tc>
          <w:tcPr>
            <w:tcW w:type="dxa" w:w="2400"/>
            <w:vAlign w:val="top"/>
            <w:shd w:fill="FFFFFF"/>
            <w:tcMar>
              <w:top w:w="55" w:type="dxa"/>
              <w:start w:w="65" w:type="dxa"/>
              <w:bottom w:w="55" w:type="dxa"/>
              <w:end w:w="65" w:type="dxa"/>
            </w:tcMar>
          </w:tcPr>
          <w:p>
            <w:pPr>
              <w:spacing w:after="0"/>
            </w:pPr>
            <w:r/>
            <w:r>
              <w:rPr>
                <w:b w:val="0"/>
                <w:color w:val="000000"/>
                <w:sz w:val="14"/>
              </w:rPr>
              <w:t>Atriyal fibrilasyonda “her QRS öncesinde ayrık P dalgası var” doğru cevap olarak işaretlenmiş. Görselde de düzenli ayrık P dalgaları seçilmiyor.</w:t>
            </w:r>
          </w:p>
        </w:tc>
        <w:tc>
          <w:tcPr>
            <w:tcW w:type="dxa" w:w="2400"/>
            <w:vAlign w:val="top"/>
            <w:shd w:fill="FFFFFF"/>
            <w:tcMar>
              <w:top w:w="55" w:type="dxa"/>
              <w:start w:w="65" w:type="dxa"/>
              <w:bottom w:w="55" w:type="dxa"/>
              <w:end w:w="65" w:type="dxa"/>
            </w:tcMar>
          </w:tcPr>
          <w:p>
            <w:pPr>
              <w:spacing w:after="0"/>
            </w:pPr>
            <w:r/>
            <w:r>
              <w:rPr>
                <w:b w:val="0"/>
                <w:color w:val="000000"/>
                <w:sz w:val="14"/>
              </w:rPr>
              <w:t>Doğru seçenek “Hayır, seçilemiyor” olmalı; açıklama düzensiz R-R ve belirgin organize P yokluğu ile uyumlu yazılmalı.</w:t>
            </w:r>
          </w:p>
        </w:tc>
      </w:tr>
      <w:tr>
        <w:tc>
          <w:tcPr>
            <w:tcW w:type="dxa" w:w="2400"/>
            <w:vAlign w:val="top"/>
            <w:shd w:fill="FDEBD0"/>
            <w:tcMar>
              <w:top w:w="55" w:type="dxa"/>
              <w:start w:w="65" w:type="dxa"/>
              <w:bottom w:w="55" w:type="dxa"/>
              <w:end w:w="65" w:type="dxa"/>
            </w:tcMar>
          </w:tcPr>
          <w:p>
            <w:pPr>
              <w:spacing w:after="0"/>
            </w:pPr>
            <w:r/>
            <w:r>
              <w:rPr>
                <w:b/>
                <w:color w:val="000000"/>
                <w:sz w:val="14"/>
              </w:rPr>
              <w:t>C021</w:t>
            </w:r>
          </w:p>
        </w:tc>
        <w:tc>
          <w:tcPr>
            <w:tcW w:type="dxa" w:w="2400"/>
            <w:vAlign w:val="top"/>
            <w:shd w:fill="FFFFFF"/>
            <w:tcMar>
              <w:top w:w="55" w:type="dxa"/>
              <w:start w:w="65" w:type="dxa"/>
              <w:bottom w:w="55" w:type="dxa"/>
              <w:end w:w="65" w:type="dxa"/>
            </w:tcMar>
          </w:tcPr>
          <w:p>
            <w:pPr>
              <w:spacing w:after="0"/>
            </w:pPr>
            <w:r/>
            <w:r>
              <w:rPr>
                <w:b w:val="0"/>
                <w:color w:val="000000"/>
                <w:sz w:val="14"/>
              </w:rPr>
              <w:t>Atriyal fibrilasyon</w:t>
            </w:r>
          </w:p>
        </w:tc>
        <w:tc>
          <w:tcPr>
            <w:tcW w:type="dxa" w:w="2400"/>
            <w:vAlign w:val="top"/>
            <w:shd w:fill="FFFFFF"/>
            <w:tcMar>
              <w:top w:w="55" w:type="dxa"/>
              <w:start w:w="65" w:type="dxa"/>
              <w:bottom w:w="55" w:type="dxa"/>
              <w:end w:w="65" w:type="dxa"/>
            </w:tcMar>
          </w:tcPr>
          <w:p>
            <w:pPr>
              <w:spacing w:after="0"/>
            </w:pPr>
            <w:r/>
            <w:r>
              <w:rPr>
                <w:b w:val="0"/>
                <w:color w:val="000000"/>
                <w:sz w:val="14"/>
              </w:rPr>
              <w:t>urgent</w:t>
            </w:r>
          </w:p>
        </w:tc>
        <w:tc>
          <w:tcPr>
            <w:tcW w:type="dxa" w:w="2400"/>
            <w:vAlign w:val="top"/>
            <w:shd w:fill="FFFFFF"/>
            <w:tcMar>
              <w:top w:w="55" w:type="dxa"/>
              <w:start w:w="65" w:type="dxa"/>
              <w:bottom w:w="55" w:type="dxa"/>
              <w:end w:w="65" w:type="dxa"/>
            </w:tcMar>
          </w:tcPr>
          <w:p>
            <w:pPr>
              <w:spacing w:after="0"/>
            </w:pPr>
            <w:r/>
            <w:r>
              <w:rPr>
                <w:b w:val="0"/>
                <w:color w:val="000000"/>
                <w:sz w:val="14"/>
              </w:rPr>
              <w:t>Acilik düzeyi / klinik bağlam</w:t>
            </w:r>
          </w:p>
        </w:tc>
        <w:tc>
          <w:tcPr>
            <w:tcW w:type="dxa" w:w="2400"/>
            <w:vAlign w:val="top"/>
            <w:shd w:fill="FFFFFF"/>
            <w:tcMar>
              <w:top w:w="55" w:type="dxa"/>
              <w:start w:w="65" w:type="dxa"/>
              <w:bottom w:w="55" w:type="dxa"/>
              <w:end w:w="65" w:type="dxa"/>
            </w:tcMar>
          </w:tcPr>
          <w:p>
            <w:pPr>
              <w:spacing w:after="0"/>
            </w:pPr>
            <w:r/>
            <w:r>
              <w:rPr>
                <w:b w:val="0"/>
                <w:color w:val="000000"/>
                <w:sz w:val="14"/>
              </w:rPr>
              <w:t>Stabil AF bağlamında acil hemodinamik tehdit gösterilmeden “acil değerlendirme” genelleniyor. Sabit vital profil 78/dk, TA 126/80.</w:t>
            </w:r>
          </w:p>
        </w:tc>
        <w:tc>
          <w:tcPr>
            <w:tcW w:type="dxa" w:w="2400"/>
            <w:vAlign w:val="top"/>
            <w:shd w:fill="FFFFFF"/>
            <w:tcMar>
              <w:top w:w="55" w:type="dxa"/>
              <w:start w:w="65" w:type="dxa"/>
              <w:bottom w:w="55" w:type="dxa"/>
              <w:end w:w="65" w:type="dxa"/>
            </w:tcMar>
          </w:tcPr>
          <w:p>
            <w:pPr>
              <w:spacing w:after="0"/>
            </w:pPr>
            <w:r/>
            <w:r>
              <w:rPr>
                <w:b w:val="0"/>
                <w:color w:val="000000"/>
                <w:sz w:val="14"/>
              </w:rPr>
              <w:t>Önce hemodinamik stabilite, semptom süresi/başlangıcı ve tromboemboli riski değerlendirilmeli; acil kardiyoversiyon yalnız instabilite gibi uygun endikasyonlarda vurgulanmalı.</w:t>
            </w:r>
          </w:p>
        </w:tc>
      </w:tr>
      <w:tr>
        <w:tc>
          <w:tcPr>
            <w:tcW w:type="dxa" w:w="2400"/>
            <w:vAlign w:val="top"/>
            <w:shd w:fill="FDEBD0"/>
            <w:tcMar>
              <w:top w:w="55" w:type="dxa"/>
              <w:start w:w="65" w:type="dxa"/>
              <w:bottom w:w="55" w:type="dxa"/>
              <w:end w:w="65" w:type="dxa"/>
            </w:tcMar>
          </w:tcPr>
          <w:p>
            <w:pPr>
              <w:spacing w:after="0"/>
            </w:pPr>
            <w:r/>
            <w:r>
              <w:rPr>
                <w:b/>
                <w:color w:val="000000"/>
                <w:sz w:val="14"/>
              </w:rPr>
              <w:t>C031</w:t>
            </w:r>
          </w:p>
        </w:tc>
        <w:tc>
          <w:tcPr>
            <w:tcW w:type="dxa" w:w="2400"/>
            <w:vAlign w:val="top"/>
            <w:shd w:fill="FFFFFF"/>
            <w:tcMar>
              <w:top w:w="55" w:type="dxa"/>
              <w:start w:w="65" w:type="dxa"/>
              <w:bottom w:w="55" w:type="dxa"/>
              <w:end w:w="65" w:type="dxa"/>
            </w:tcMar>
          </w:tcPr>
          <w:p>
            <w:pPr>
              <w:spacing w:after="0"/>
            </w:pPr>
            <w:r/>
            <w:r>
              <w:rPr>
                <w:b w:val="0"/>
                <w:color w:val="000000"/>
                <w:sz w:val="14"/>
              </w:rPr>
              <w:t>Anterior ST yükselmesi örneği</w:t>
            </w:r>
          </w:p>
        </w:tc>
        <w:tc>
          <w:tcPr>
            <w:tcW w:type="dxa" w:w="2400"/>
            <w:vAlign w:val="top"/>
            <w:shd w:fill="FFFFFF"/>
            <w:tcMar>
              <w:top w:w="55" w:type="dxa"/>
              <w:start w:w="65" w:type="dxa"/>
              <w:bottom w:w="55" w:type="dxa"/>
              <w:end w:w="65" w:type="dxa"/>
            </w:tcMar>
          </w:tcPr>
          <w:p>
            <w:pPr>
              <w:spacing w:after="0"/>
            </w:pPr>
            <w:r/>
            <w:r>
              <w:rPr>
                <w:b w:val="0"/>
                <w:color w:val="000000"/>
                <w:sz w:val="14"/>
              </w:rPr>
              <w:t>anterior</w:t>
            </w:r>
          </w:p>
        </w:tc>
        <w:tc>
          <w:tcPr>
            <w:tcW w:type="dxa" w:w="2400"/>
            <w:vAlign w:val="top"/>
            <w:shd w:fill="FFFFFF"/>
            <w:tcMar>
              <w:top w:w="55" w:type="dxa"/>
              <w:start w:w="65" w:type="dxa"/>
              <w:bottom w:w="55" w:type="dxa"/>
              <w:end w:w="65" w:type="dxa"/>
            </w:tcMar>
          </w:tcPr>
          <w:p>
            <w:pPr>
              <w:spacing w:after="0"/>
            </w:pPr>
            <w:r/>
            <w:r>
              <w:rPr>
                <w:b w:val="0"/>
                <w:color w:val="000000"/>
                <w:sz w:val="14"/>
              </w:rPr>
              <w:t>Görsel-tanı uyumsuzluğu</w:t>
            </w:r>
          </w:p>
        </w:tc>
        <w:tc>
          <w:tcPr>
            <w:tcW w:type="dxa" w:w="2400"/>
            <w:vAlign w:val="top"/>
            <w:shd w:fill="FFFFFF"/>
            <w:tcMar>
              <w:top w:w="55" w:type="dxa"/>
              <w:start w:w="65" w:type="dxa"/>
              <w:bottom w:w="55" w:type="dxa"/>
              <w:end w:w="65" w:type="dxa"/>
            </w:tcMar>
          </w:tcPr>
          <w:p>
            <w:pPr>
              <w:spacing w:after="0"/>
            </w:pPr>
            <w:r/>
            <w:r>
              <w:rPr>
                <w:b w:val="0"/>
                <w:color w:val="000000"/>
                <w:sz w:val="14"/>
              </w:rPr>
              <w:t>“Anterior dağılım” soruluyor fakat ekranda yalnız II, aVL ve V3 var. V3 dışında komşu anterior derivasyonlar gösterilmediği için anterior ST dağılımı görselden güvenle kurulamaz.</w:t>
            </w:r>
          </w:p>
        </w:tc>
        <w:tc>
          <w:tcPr>
            <w:tcW w:type="dxa" w:w="2400"/>
            <w:vAlign w:val="top"/>
            <w:shd w:fill="FFFFFF"/>
            <w:tcMar>
              <w:top w:w="55" w:type="dxa"/>
              <w:start w:w="65" w:type="dxa"/>
              <w:bottom w:w="55" w:type="dxa"/>
              <w:end w:w="65" w:type="dxa"/>
            </w:tcMar>
          </w:tcPr>
          <w:p>
            <w:pPr>
              <w:spacing w:after="0"/>
            </w:pPr>
            <w:r/>
            <w:r>
              <w:rPr>
                <w:b w:val="0"/>
                <w:color w:val="000000"/>
                <w:sz w:val="14"/>
              </w:rPr>
              <w:t>Anterior paneli en az iki komşu anterior derivasyon gösterecek şekilde (tercihen V2–V4 veya tam 12 derivasyon) yeniden üretin.</w:t>
            </w:r>
          </w:p>
        </w:tc>
      </w:tr>
      <w:tr>
        <w:tc>
          <w:tcPr>
            <w:tcW w:type="dxa" w:w="2400"/>
            <w:vAlign w:val="top"/>
            <w:shd w:fill="FDEBD0"/>
            <w:tcMar>
              <w:top w:w="55" w:type="dxa"/>
              <w:start w:w="65" w:type="dxa"/>
              <w:bottom w:w="55" w:type="dxa"/>
              <w:end w:w="65" w:type="dxa"/>
            </w:tcMar>
          </w:tcPr>
          <w:p>
            <w:pPr>
              <w:spacing w:after="0"/>
            </w:pPr>
            <w:r/>
            <w:r>
              <w:rPr>
                <w:b/>
                <w:color w:val="000000"/>
                <w:sz w:val="14"/>
              </w:rPr>
              <w:t>C044</w:t>
            </w:r>
          </w:p>
        </w:tc>
        <w:tc>
          <w:tcPr>
            <w:tcW w:type="dxa" w:w="2400"/>
            <w:vAlign w:val="top"/>
            <w:shd w:fill="FFFFFF"/>
            <w:tcMar>
              <w:top w:w="55" w:type="dxa"/>
              <w:start w:w="65" w:type="dxa"/>
              <w:bottom w:w="55" w:type="dxa"/>
              <w:end w:w="65" w:type="dxa"/>
            </w:tcMar>
          </w:tcPr>
          <w:p>
            <w:pPr>
              <w:spacing w:after="0"/>
            </w:pPr>
            <w:r/>
            <w:r>
              <w:rPr>
                <w:b w:val="0"/>
                <w:color w:val="000000"/>
                <w:sz w:val="14"/>
              </w:rPr>
              <w:t>Anterior ST yükselmesi örneği</w:t>
            </w:r>
          </w:p>
        </w:tc>
        <w:tc>
          <w:tcPr>
            <w:tcW w:type="dxa" w:w="2400"/>
            <w:vAlign w:val="top"/>
            <w:shd w:fill="FFFFFF"/>
            <w:tcMar>
              <w:top w:w="55" w:type="dxa"/>
              <w:start w:w="65" w:type="dxa"/>
              <w:bottom w:w="55" w:type="dxa"/>
              <w:end w:w="65" w:type="dxa"/>
            </w:tcMar>
          </w:tcPr>
          <w:p>
            <w:pPr>
              <w:spacing w:after="0"/>
            </w:pPr>
            <w:r/>
            <w:r>
              <w:rPr>
                <w:b w:val="0"/>
                <w:color w:val="000000"/>
                <w:sz w:val="14"/>
              </w:rPr>
              <w:t>ddx_stemi</w:t>
            </w:r>
          </w:p>
        </w:tc>
        <w:tc>
          <w:tcPr>
            <w:tcW w:type="dxa" w:w="2400"/>
            <w:vAlign w:val="top"/>
            <w:shd w:fill="FFFFFF"/>
            <w:tcMar>
              <w:top w:w="55" w:type="dxa"/>
              <w:start w:w="65" w:type="dxa"/>
              <w:bottom w:w="55" w:type="dxa"/>
              <w:end w:w="65" w:type="dxa"/>
            </w:tcMar>
          </w:tcPr>
          <w:p>
            <w:pPr>
              <w:spacing w:after="0"/>
            </w:pPr>
            <w:r/>
            <w:r>
              <w:rPr>
                <w:b w:val="0"/>
                <w:color w:val="000000"/>
                <w:sz w:val="14"/>
              </w:rPr>
              <w:t>Görsel-tanı uyumsuzluğu</w:t>
            </w:r>
          </w:p>
        </w:tc>
        <w:tc>
          <w:tcPr>
            <w:tcW w:type="dxa" w:w="2400"/>
            <w:vAlign w:val="top"/>
            <w:shd w:fill="FFFFFF"/>
            <w:tcMar>
              <w:top w:w="55" w:type="dxa"/>
              <w:start w:w="65" w:type="dxa"/>
              <w:bottom w:w="55" w:type="dxa"/>
              <w:end w:w="65" w:type="dxa"/>
            </w:tcMar>
          </w:tcPr>
          <w:p>
            <w:pPr>
              <w:spacing w:after="0"/>
            </w:pPr>
            <w:r/>
            <w:r>
              <w:rPr>
                <w:b w:val="0"/>
                <w:color w:val="000000"/>
                <w:sz w:val="14"/>
              </w:rPr>
              <w:t>Üç derivasyonlu panelde yalnız V3 anterior prekordiyal lead; iki komşu anterior lead kriteri görsel olarak gösterilmediği halde “Anterior ST yükselmeli iskemi” tanısı isteniyor.</w:t>
            </w:r>
          </w:p>
        </w:tc>
        <w:tc>
          <w:tcPr>
            <w:tcW w:type="dxa" w:w="2400"/>
            <w:vAlign w:val="top"/>
            <w:shd w:fill="FFFFFF"/>
            <w:tcMar>
              <w:top w:w="55" w:type="dxa"/>
              <w:start w:w="65" w:type="dxa"/>
              <w:bottom w:w="55" w:type="dxa"/>
              <w:end w:w="65" w:type="dxa"/>
            </w:tcMar>
          </w:tcPr>
          <w:p>
            <w:pPr>
              <w:spacing w:after="0"/>
            </w:pPr>
            <w:r/>
            <w:r>
              <w:rPr>
                <w:b w:val="0"/>
                <w:color w:val="000000"/>
                <w:sz w:val="14"/>
              </w:rPr>
              <w:t>Tanısal soruda en az iki komşu anterior derivasyonda uygun ST yükselmesini gösterin veya soruyu “V3’te ST yükselmesi” düzeyine indirin.</w:t>
            </w:r>
          </w:p>
        </w:tc>
      </w:tr>
      <w:tr>
        <w:tc>
          <w:tcPr>
            <w:tcW w:type="dxa" w:w="2400"/>
            <w:vAlign w:val="top"/>
            <w:shd w:fill="FDEBD0"/>
            <w:tcMar>
              <w:top w:w="55" w:type="dxa"/>
              <w:start w:w="65" w:type="dxa"/>
              <w:bottom w:w="55" w:type="dxa"/>
              <w:end w:w="65" w:type="dxa"/>
            </w:tcMar>
          </w:tcPr>
          <w:p>
            <w:pPr>
              <w:spacing w:after="0"/>
            </w:pPr>
            <w:r/>
            <w:r>
              <w:rPr>
                <w:b/>
                <w:color w:val="000000"/>
                <w:sz w:val="14"/>
              </w:rPr>
              <w:t>C058</w:t>
            </w:r>
          </w:p>
        </w:tc>
        <w:tc>
          <w:tcPr>
            <w:tcW w:type="dxa" w:w="2400"/>
            <w:vAlign w:val="top"/>
            <w:shd w:fill="FFFFFF"/>
            <w:tcMar>
              <w:top w:w="55" w:type="dxa"/>
              <w:start w:w="65" w:type="dxa"/>
              <w:bottom w:w="55" w:type="dxa"/>
              <w:end w:w="65" w:type="dxa"/>
            </w:tcMar>
          </w:tcPr>
          <w:p>
            <w:pPr>
              <w:spacing w:after="0"/>
            </w:pPr>
            <w:r/>
            <w:r>
              <w:rPr>
                <w:b w:val="0"/>
                <w:color w:val="000000"/>
                <w:sz w:val="14"/>
              </w:rPr>
              <w:t>Ventriküler erken atım</w:t>
            </w:r>
          </w:p>
        </w:tc>
        <w:tc>
          <w:tcPr>
            <w:tcW w:type="dxa" w:w="2400"/>
            <w:vAlign w:val="top"/>
            <w:shd w:fill="FFFFFF"/>
            <w:tcMar>
              <w:top w:w="55" w:type="dxa"/>
              <w:start w:w="65" w:type="dxa"/>
              <w:bottom w:w="55" w:type="dxa"/>
              <w:end w:w="65" w:type="dxa"/>
            </w:tcMar>
          </w:tcPr>
          <w:p>
            <w:pPr>
              <w:spacing w:after="0"/>
            </w:pPr>
            <w:r/>
            <w:r>
              <w:rPr>
                <w:b w:val="0"/>
                <w:color w:val="000000"/>
                <w:sz w:val="14"/>
              </w:rPr>
              <w:t>rhythmClass_pvc</w:t>
            </w:r>
          </w:p>
        </w:tc>
        <w:tc>
          <w:tcPr>
            <w:tcW w:type="dxa" w:w="2400"/>
            <w:vAlign w:val="top"/>
            <w:shd w:fill="FFFFFF"/>
            <w:tcMar>
              <w:top w:w="55" w:type="dxa"/>
              <w:start w:w="65" w:type="dxa"/>
              <w:bottom w:w="55" w:type="dxa"/>
              <w:end w:w="65" w:type="dxa"/>
            </w:tcMar>
          </w:tcPr>
          <w:p>
            <w:pPr>
              <w:spacing w:after="0"/>
            </w:pPr>
            <w:r/>
            <w:r>
              <w:rPr>
                <w:b w:val="0"/>
                <w:color w:val="000000"/>
                <w:sz w:val="14"/>
              </w:rPr>
              <w:t>Yanlış ritim sınıflaması</w:t>
            </w:r>
          </w:p>
        </w:tc>
        <w:tc>
          <w:tcPr>
            <w:tcW w:type="dxa" w:w="2400"/>
            <w:vAlign w:val="top"/>
            <w:shd w:fill="FFFFFF"/>
            <w:tcMar>
              <w:top w:w="55" w:type="dxa"/>
              <w:start w:w="65" w:type="dxa"/>
              <w:bottom w:w="55" w:type="dxa"/>
              <w:end w:w="65" w:type="dxa"/>
            </w:tcMar>
          </w:tcPr>
          <w:p>
            <w:pPr>
              <w:spacing w:after="0"/>
            </w:pPr>
            <w:r/>
            <w:r>
              <w:rPr>
                <w:b w:val="0"/>
                <w:color w:val="000000"/>
                <w:sz w:val="14"/>
              </w:rPr>
              <w:t>PVC içeren kayda “düzensiz dar kompleks” denmiş. Temel ritim dar olsa da tanımlayıcı olay prematür, geniş ventriküler komplekstir.</w:t>
            </w:r>
          </w:p>
        </w:tc>
        <w:tc>
          <w:tcPr>
            <w:tcW w:type="dxa" w:w="2400"/>
            <w:vAlign w:val="top"/>
            <w:shd w:fill="FFFFFF"/>
            <w:tcMar>
              <w:top w:w="55" w:type="dxa"/>
              <w:start w:w="65" w:type="dxa"/>
              <w:bottom w:w="55" w:type="dxa"/>
              <w:end w:w="65" w:type="dxa"/>
            </w:tcMar>
          </w:tcPr>
          <w:p>
            <w:pPr>
              <w:spacing w:after="0"/>
            </w:pPr>
            <w:r/>
            <w:r>
              <w:rPr>
                <w:b w:val="0"/>
                <w:color w:val="000000"/>
                <w:sz w:val="14"/>
              </w:rPr>
              <w:t>Anahtar “sinüs ritmi + izole prematür geniş QRS/PVC” biçiminde yeniden yazılmalı. Mevcut seçenek setinde uygun seçenek yok; seçenekler de revize edilmeli.</w:t>
            </w:r>
          </w:p>
        </w:tc>
      </w:tr>
      <w:tr>
        <w:tc>
          <w:tcPr>
            <w:tcW w:type="dxa" w:w="2400"/>
            <w:vAlign w:val="top"/>
            <w:shd w:fill="FDEBD0"/>
            <w:tcMar>
              <w:top w:w="55" w:type="dxa"/>
              <w:start w:w="65" w:type="dxa"/>
              <w:bottom w:w="55" w:type="dxa"/>
              <w:end w:w="65" w:type="dxa"/>
            </w:tcMar>
          </w:tcPr>
          <w:p>
            <w:pPr>
              <w:spacing w:after="0"/>
            </w:pPr>
            <w:r/>
            <w:r>
              <w:rPr>
                <w:b/>
                <w:color w:val="000000"/>
                <w:sz w:val="14"/>
              </w:rPr>
              <w:t>C067</w:t>
            </w:r>
          </w:p>
        </w:tc>
        <w:tc>
          <w:tcPr>
            <w:tcW w:type="dxa" w:w="2400"/>
            <w:vAlign w:val="top"/>
            <w:shd w:fill="FFFFFF"/>
            <w:tcMar>
              <w:top w:w="55" w:type="dxa"/>
              <w:start w:w="65" w:type="dxa"/>
              <w:bottom w:w="55" w:type="dxa"/>
              <w:end w:w="65" w:type="dxa"/>
            </w:tcMar>
          </w:tcPr>
          <w:p>
            <w:pPr>
              <w:spacing w:after="0"/>
            </w:pPr>
            <w:r/>
            <w:r>
              <w:rPr>
                <w:b w:val="0"/>
                <w:color w:val="000000"/>
                <w:sz w:val="14"/>
              </w:rPr>
              <w:t>Düzenli dar kompleks taşikardi</w:t>
            </w:r>
          </w:p>
        </w:tc>
        <w:tc>
          <w:tcPr>
            <w:tcW w:type="dxa" w:w="2400"/>
            <w:vAlign w:val="top"/>
            <w:shd w:fill="FFFFFF"/>
            <w:tcMar>
              <w:top w:w="55" w:type="dxa"/>
              <w:start w:w="65" w:type="dxa"/>
              <w:bottom w:w="55" w:type="dxa"/>
              <w:end w:w="65" w:type="dxa"/>
            </w:tcMar>
          </w:tcPr>
          <w:p>
            <w:pPr>
              <w:spacing w:after="0"/>
            </w:pPr>
            <w:r/>
            <w:r>
              <w:rPr>
                <w:b w:val="0"/>
                <w:color w:val="000000"/>
                <w:sz w:val="14"/>
              </w:rPr>
              <w:t>urgent</w:t>
            </w:r>
          </w:p>
        </w:tc>
        <w:tc>
          <w:tcPr>
            <w:tcW w:type="dxa" w:w="2400"/>
            <w:vAlign w:val="top"/>
            <w:shd w:fill="FFFFFF"/>
            <w:tcMar>
              <w:top w:w="55" w:type="dxa"/>
              <w:start w:w="65" w:type="dxa"/>
              <w:bottom w:w="55" w:type="dxa"/>
              <w:end w:w="65" w:type="dxa"/>
            </w:tcMar>
          </w:tcPr>
          <w:p>
            <w:pPr>
              <w:spacing w:after="0"/>
            </w:pPr>
            <w:r/>
            <w:r>
              <w:rPr>
                <w:b w:val="0"/>
                <w:color w:val="000000"/>
                <w:sz w:val="14"/>
              </w:rPr>
              <w:t>Acilik düzeyi / klinik bağlam</w:t>
            </w:r>
          </w:p>
        </w:tc>
        <w:tc>
          <w:tcPr>
            <w:tcW w:type="dxa" w:w="2400"/>
            <w:vAlign w:val="top"/>
            <w:shd w:fill="FFFFFF"/>
            <w:tcMar>
              <w:top w:w="55" w:type="dxa"/>
              <w:start w:w="65" w:type="dxa"/>
              <w:bottom w:w="55" w:type="dxa"/>
              <w:end w:w="65" w:type="dxa"/>
            </w:tcMar>
          </w:tcPr>
          <w:p>
            <w:pPr>
              <w:spacing w:after="0"/>
            </w:pPr>
            <w:r/>
            <w:r>
              <w:rPr>
                <w:b w:val="0"/>
                <w:color w:val="000000"/>
                <w:sz w:val="14"/>
              </w:rPr>
              <w:t>Kendiliğinden sonlanan veya tekrarlayan fakat instabilite bulgusu verilmemiş SVT öyküsü doğrudan “acil değerlendirme” olarak anahtarlanmış.</w:t>
            </w:r>
          </w:p>
        </w:tc>
        <w:tc>
          <w:tcPr>
            <w:tcW w:type="dxa" w:w="2400"/>
            <w:vAlign w:val="top"/>
            <w:shd w:fill="FFFFFF"/>
            <w:tcMar>
              <w:top w:w="55" w:type="dxa"/>
              <w:start w:w="65" w:type="dxa"/>
              <w:bottom w:w="55" w:type="dxa"/>
              <w:end w:w="65" w:type="dxa"/>
            </w:tcMar>
          </w:tcPr>
          <w:p>
            <w:pPr>
              <w:spacing w:after="0"/>
            </w:pPr>
            <w:r/>
            <w:r>
              <w:rPr>
                <w:b w:val="0"/>
                <w:color w:val="000000"/>
                <w:sz w:val="14"/>
              </w:rPr>
              <w:t>Aktif ve hemodinamik olarak stabil düzenli dar kompleks taşikardide vagal manevra/monitörizasyon; instabilite varsa senkronize kardiyoversiyon ayrımı yapılmalı.</w:t>
            </w:r>
          </w:p>
        </w:tc>
      </w:tr>
      <w:tr>
        <w:tc>
          <w:tcPr>
            <w:tcW w:type="dxa" w:w="2400"/>
            <w:vAlign w:val="top"/>
            <w:shd w:fill="FDEBD0"/>
            <w:tcMar>
              <w:top w:w="55" w:type="dxa"/>
              <w:start w:w="65" w:type="dxa"/>
              <w:bottom w:w="55" w:type="dxa"/>
              <w:end w:w="65" w:type="dxa"/>
            </w:tcMar>
          </w:tcPr>
          <w:p>
            <w:pPr>
              <w:spacing w:after="0"/>
            </w:pPr>
            <w:r/>
            <w:r>
              <w:rPr>
                <w:b/>
                <w:color w:val="000000"/>
                <w:sz w:val="14"/>
              </w:rPr>
              <w:t>C097</w:t>
            </w:r>
          </w:p>
        </w:tc>
        <w:tc>
          <w:tcPr>
            <w:tcW w:type="dxa" w:w="2400"/>
            <w:vAlign w:val="top"/>
            <w:shd w:fill="FFFFFF"/>
            <w:tcMar>
              <w:top w:w="55" w:type="dxa"/>
              <w:start w:w="65" w:type="dxa"/>
              <w:bottom w:w="55" w:type="dxa"/>
              <w:end w:w="65" w:type="dxa"/>
            </w:tcMar>
          </w:tcPr>
          <w:p>
            <w:pPr>
              <w:spacing w:after="0"/>
            </w:pPr>
            <w:r/>
            <w:r>
              <w:rPr>
                <w:b w:val="0"/>
                <w:color w:val="000000"/>
                <w:sz w:val="14"/>
              </w:rPr>
              <w:t>Monomorfik VT örneği</w:t>
            </w:r>
          </w:p>
        </w:tc>
        <w:tc>
          <w:tcPr>
            <w:tcW w:type="dxa" w:w="2400"/>
            <w:vAlign w:val="top"/>
            <w:shd w:fill="FFFFFF"/>
            <w:tcMar>
              <w:top w:w="55" w:type="dxa"/>
              <w:start w:w="65" w:type="dxa"/>
              <w:bottom w:w="55" w:type="dxa"/>
              <w:end w:w="65" w:type="dxa"/>
            </w:tcMar>
          </w:tcPr>
          <w:p>
            <w:pPr>
              <w:spacing w:after="0"/>
            </w:pPr>
            <w:r/>
            <w:r>
              <w:rPr>
                <w:b w:val="0"/>
                <w:color w:val="000000"/>
                <w:sz w:val="14"/>
              </w:rPr>
              <w:t>urgent</w:t>
            </w:r>
          </w:p>
        </w:tc>
        <w:tc>
          <w:tcPr>
            <w:tcW w:type="dxa" w:w="2400"/>
            <w:vAlign w:val="top"/>
            <w:shd w:fill="FFFFFF"/>
            <w:tcMar>
              <w:top w:w="55" w:type="dxa"/>
              <w:start w:w="65" w:type="dxa"/>
              <w:bottom w:w="55" w:type="dxa"/>
              <w:end w:w="65" w:type="dxa"/>
            </w:tcMar>
          </w:tcPr>
          <w:p>
            <w:pPr>
              <w:spacing w:after="0"/>
            </w:pPr>
            <w:r/>
            <w:r>
              <w:rPr>
                <w:b w:val="0"/>
                <w:color w:val="000000"/>
                <w:sz w:val="14"/>
              </w:rPr>
              <w:t>Eksik akut tedavi / aciliyet</w:t>
            </w:r>
          </w:p>
        </w:tc>
        <w:tc>
          <w:tcPr>
            <w:tcW w:type="dxa" w:w="2400"/>
            <w:vAlign w:val="top"/>
            <w:shd w:fill="FFFFFF"/>
            <w:tcMar>
              <w:top w:w="55" w:type="dxa"/>
              <w:start w:w="65" w:type="dxa"/>
              <w:bottom w:w="55" w:type="dxa"/>
              <w:end w:w="65" w:type="dxa"/>
            </w:tcMar>
          </w:tcPr>
          <w:p>
            <w:pPr>
              <w:spacing w:after="0"/>
            </w:pPr>
            <w:r/>
            <w:r>
              <w:rPr>
                <w:b w:val="0"/>
                <w:color w:val="000000"/>
                <w:sz w:val="14"/>
              </w:rPr>
              <w:t>VT + TA 88/58 bağlamında “semptomla acil değerlendirme” doğru yönü işaret etse de yetersizdir; hasta zaten instabildir.</w:t>
            </w:r>
          </w:p>
        </w:tc>
        <w:tc>
          <w:tcPr>
            <w:tcW w:type="dxa" w:w="2400"/>
            <w:vAlign w:val="top"/>
            <w:shd w:fill="FFFFFF"/>
            <w:tcMar>
              <w:top w:w="55" w:type="dxa"/>
              <w:start w:w="65" w:type="dxa"/>
              <w:bottom w:w="55" w:type="dxa"/>
              <w:end w:w="65" w:type="dxa"/>
            </w:tcMar>
          </w:tcPr>
          <w:p>
            <w:pPr>
              <w:spacing w:after="0"/>
            </w:pPr>
            <w:r/>
            <w:r>
              <w:rPr>
                <w:b w:val="0"/>
                <w:color w:val="000000"/>
                <w:sz w:val="14"/>
              </w:rPr>
              <w:t>Doğru hedef “nabızlı instabil VT: acil senkronize kardiyoversiyon” olmalı; yalnız değerlendirme ifadesi kullanılmamalı.</w:t>
            </w:r>
          </w:p>
        </w:tc>
      </w:tr>
      <w:tr>
        <w:tc>
          <w:tcPr>
            <w:tcW w:type="dxa" w:w="2400"/>
            <w:vAlign w:val="top"/>
            <w:shd w:fill="FDEBD0"/>
            <w:tcMar>
              <w:top w:w="55" w:type="dxa"/>
              <w:start w:w="65" w:type="dxa"/>
              <w:bottom w:w="55" w:type="dxa"/>
              <w:end w:w="65" w:type="dxa"/>
            </w:tcMar>
          </w:tcPr>
          <w:p>
            <w:pPr>
              <w:spacing w:after="0"/>
            </w:pPr>
            <w:r/>
            <w:r>
              <w:rPr>
                <w:b/>
                <w:color w:val="000000"/>
                <w:sz w:val="14"/>
              </w:rPr>
              <w:t>C100</w:t>
            </w:r>
          </w:p>
        </w:tc>
        <w:tc>
          <w:tcPr>
            <w:tcW w:type="dxa" w:w="2400"/>
            <w:vAlign w:val="top"/>
            <w:shd w:fill="FFFFFF"/>
            <w:tcMar>
              <w:top w:w="55" w:type="dxa"/>
              <w:start w:w="65" w:type="dxa"/>
              <w:bottom w:w="55" w:type="dxa"/>
              <w:end w:w="65" w:type="dxa"/>
            </w:tcMar>
          </w:tcPr>
          <w:p>
            <w:pPr>
              <w:spacing w:after="0"/>
            </w:pPr>
            <w:r/>
            <w:r>
              <w:rPr>
                <w:b w:val="0"/>
                <w:color w:val="000000"/>
                <w:sz w:val="14"/>
              </w:rPr>
              <w:t>Monomorfik VT örneği</w:t>
            </w:r>
          </w:p>
        </w:tc>
        <w:tc>
          <w:tcPr>
            <w:tcW w:type="dxa" w:w="2400"/>
            <w:vAlign w:val="top"/>
            <w:shd w:fill="FFFFFF"/>
            <w:tcMar>
              <w:top w:w="55" w:type="dxa"/>
              <w:start w:w="65" w:type="dxa"/>
              <w:bottom w:w="55" w:type="dxa"/>
              <w:end w:w="65" w:type="dxa"/>
            </w:tcMar>
          </w:tcPr>
          <w:p>
            <w:pPr>
              <w:spacing w:after="0"/>
            </w:pPr>
            <w:r/>
            <w:r>
              <w:rPr>
                <w:b w:val="0"/>
                <w:color w:val="000000"/>
                <w:sz w:val="14"/>
              </w:rPr>
              <w:t>firstStep_vt</w:t>
            </w:r>
          </w:p>
        </w:tc>
        <w:tc>
          <w:tcPr>
            <w:tcW w:type="dxa" w:w="2400"/>
            <w:vAlign w:val="top"/>
            <w:shd w:fill="FFFFFF"/>
            <w:tcMar>
              <w:top w:w="55" w:type="dxa"/>
              <w:start w:w="65" w:type="dxa"/>
              <w:bottom w:w="55" w:type="dxa"/>
              <w:end w:w="65" w:type="dxa"/>
            </w:tcMar>
          </w:tcPr>
          <w:p>
            <w:pPr>
              <w:spacing w:after="0"/>
            </w:pPr>
            <w:r/>
            <w:r>
              <w:rPr>
                <w:b w:val="0"/>
                <w:color w:val="000000"/>
                <w:sz w:val="14"/>
              </w:rPr>
              <w:t>Eksik akut tedavi</w:t>
            </w:r>
          </w:p>
        </w:tc>
        <w:tc>
          <w:tcPr>
            <w:tcW w:type="dxa" w:w="2400"/>
            <w:vAlign w:val="top"/>
            <w:shd w:fill="FFFFFF"/>
            <w:tcMar>
              <w:top w:w="55" w:type="dxa"/>
              <w:start w:w="65" w:type="dxa"/>
              <w:bottom w:w="55" w:type="dxa"/>
              <w:end w:w="65" w:type="dxa"/>
            </w:tcMar>
          </w:tcPr>
          <w:p>
            <w:pPr>
              <w:spacing w:after="0"/>
            </w:pPr>
            <w:r/>
            <w:r>
              <w:rPr>
                <w:b w:val="0"/>
                <w:color w:val="000000"/>
                <w:sz w:val="14"/>
              </w:rPr>
              <w:t>Bu örüntünün sabit vital verisi TA 88/58 ve nabız 160/dk; bu nabızlı geniş kompleks taşikardide hemodinamik instabilite ile uyumludur. Anahtar yalnız “değerlendir/ALS yaklaşımı” düzeyinde kalıyor.</w:t>
            </w:r>
          </w:p>
        </w:tc>
        <w:tc>
          <w:tcPr>
            <w:tcW w:type="dxa" w:w="2400"/>
            <w:vAlign w:val="top"/>
            <w:shd w:fill="FFFFFF"/>
            <w:tcMar>
              <w:top w:w="55" w:type="dxa"/>
              <w:start w:w="65" w:type="dxa"/>
              <w:bottom w:w="55" w:type="dxa"/>
              <w:end w:w="65" w:type="dxa"/>
            </w:tcMar>
          </w:tcPr>
          <w:p>
            <w:pPr>
              <w:spacing w:after="0"/>
            </w:pPr>
            <w:r/>
            <w:r>
              <w:rPr>
                <w:b w:val="0"/>
                <w:color w:val="000000"/>
                <w:sz w:val="14"/>
              </w:rPr>
              <w:t>Nabızlı hemodinamik instabil geniş kompleks taşikardide senkronize kardiyoversiyon açık doğru yanıt olmalı; nabız yoksa defibrilasyon/KPR yolu ayrılmalı.</w:t>
            </w:r>
          </w:p>
        </w:tc>
      </w:tr>
      <w:tr>
        <w:tc>
          <w:tcPr>
            <w:tcW w:type="dxa" w:w="2400"/>
            <w:vAlign w:val="top"/>
            <w:shd w:fill="FDEBD0"/>
            <w:tcMar>
              <w:top w:w="55" w:type="dxa"/>
              <w:start w:w="65" w:type="dxa"/>
              <w:bottom w:w="55" w:type="dxa"/>
              <w:end w:w="65" w:type="dxa"/>
            </w:tcMar>
          </w:tcPr>
          <w:p>
            <w:pPr>
              <w:spacing w:after="0"/>
            </w:pPr>
            <w:r/>
            <w:r>
              <w:rPr>
                <w:b/>
                <w:color w:val="000000"/>
                <w:sz w:val="14"/>
              </w:rPr>
              <w:t>C101</w:t>
            </w:r>
          </w:p>
        </w:tc>
        <w:tc>
          <w:tcPr>
            <w:tcW w:type="dxa" w:w="2400"/>
            <w:vAlign w:val="top"/>
            <w:shd w:fill="FFFFFF"/>
            <w:tcMar>
              <w:top w:w="55" w:type="dxa"/>
              <w:start w:w="65" w:type="dxa"/>
              <w:bottom w:w="55" w:type="dxa"/>
              <w:end w:w="65" w:type="dxa"/>
            </w:tcMar>
          </w:tcPr>
          <w:p>
            <w:pPr>
              <w:spacing w:after="0"/>
            </w:pPr>
            <w:r/>
            <w:r>
              <w:rPr>
                <w:b w:val="0"/>
                <w:color w:val="000000"/>
                <w:sz w:val="14"/>
              </w:rPr>
              <w:t>Monomorfik VT örneği</w:t>
            </w:r>
          </w:p>
        </w:tc>
        <w:tc>
          <w:tcPr>
            <w:tcW w:type="dxa" w:w="2400"/>
            <w:vAlign w:val="top"/>
            <w:shd w:fill="FFFFFF"/>
            <w:tcMar>
              <w:top w:w="55" w:type="dxa"/>
              <w:start w:w="65" w:type="dxa"/>
              <w:bottom w:w="55" w:type="dxa"/>
              <w:end w:w="65" w:type="dxa"/>
            </w:tcMar>
          </w:tcPr>
          <w:p>
            <w:pPr>
              <w:spacing w:after="0"/>
            </w:pPr>
            <w:r/>
            <w:r>
              <w:rPr>
                <w:b w:val="0"/>
                <w:color w:val="000000"/>
                <w:sz w:val="14"/>
              </w:rPr>
              <w:t>pWaveVisibleYesBank</w:t>
            </w:r>
          </w:p>
        </w:tc>
        <w:tc>
          <w:tcPr>
            <w:tcW w:type="dxa" w:w="2400"/>
            <w:vAlign w:val="top"/>
            <w:shd w:fill="FFFFFF"/>
            <w:tcMar>
              <w:top w:w="55" w:type="dxa"/>
              <w:start w:w="65" w:type="dxa"/>
              <w:bottom w:w="55" w:type="dxa"/>
              <w:end w:w="65" w:type="dxa"/>
            </w:tcMar>
          </w:tcPr>
          <w:p>
            <w:pPr>
              <w:spacing w:after="0"/>
            </w:pPr>
            <w:r/>
            <w:r>
              <w:rPr>
                <w:b w:val="0"/>
                <w:color w:val="000000"/>
                <w:sz w:val="14"/>
              </w:rPr>
              <w:t>Yanlış cevap anahtarı</w:t>
            </w:r>
          </w:p>
        </w:tc>
        <w:tc>
          <w:tcPr>
            <w:tcW w:type="dxa" w:w="2400"/>
            <w:vAlign w:val="top"/>
            <w:shd w:fill="FFFFFF"/>
            <w:tcMar>
              <w:top w:w="55" w:type="dxa"/>
              <w:start w:w="65" w:type="dxa"/>
              <w:bottom w:w="55" w:type="dxa"/>
              <w:end w:w="65" w:type="dxa"/>
            </w:tcMar>
          </w:tcPr>
          <w:p>
            <w:pPr>
              <w:spacing w:after="0"/>
            </w:pPr>
            <w:r/>
            <w:r>
              <w:rPr>
                <w:b w:val="0"/>
                <w:color w:val="000000"/>
                <w:sz w:val="14"/>
              </w:rPr>
              <w:t>Monomorfik VT örneğinde “her QRS öncesinde ayrık P dalgası var” doğru işaretlenmiş. Aynı örüntünün tanımında komplekslerle sabit ilişkili atriyal dalga seçilemediği belirtiliyor.</w:t>
            </w:r>
          </w:p>
        </w:tc>
        <w:tc>
          <w:tcPr>
            <w:tcW w:type="dxa" w:w="2400"/>
            <w:vAlign w:val="top"/>
            <w:shd w:fill="FFFFFF"/>
            <w:tcMar>
              <w:top w:w="55" w:type="dxa"/>
              <w:start w:w="65" w:type="dxa"/>
              <w:bottom w:w="55" w:type="dxa"/>
              <w:end w:w="65" w:type="dxa"/>
            </w:tcMar>
          </w:tcPr>
          <w:p>
            <w:pPr>
              <w:spacing w:after="0"/>
            </w:pPr>
            <w:r/>
            <w:r>
              <w:rPr>
                <w:b w:val="0"/>
                <w:color w:val="000000"/>
                <w:sz w:val="14"/>
              </w:rPr>
              <w:t>Bu görüntü için “Hayır, seçilemiyor” daha uygundur; P-QRS ilişkisinin VT’de değişken/AV disosiyasyon gösterebileceği belirtilmeli.</w:t>
            </w:r>
          </w:p>
        </w:tc>
      </w:tr>
      <w:tr>
        <w:tc>
          <w:tcPr>
            <w:tcW w:type="dxa" w:w="2400"/>
            <w:vAlign w:val="top"/>
            <w:shd w:fill="FDEBD0"/>
            <w:tcMar>
              <w:top w:w="55" w:type="dxa"/>
              <w:start w:w="65" w:type="dxa"/>
              <w:bottom w:w="55" w:type="dxa"/>
              <w:end w:w="65" w:type="dxa"/>
            </w:tcMar>
          </w:tcPr>
          <w:p>
            <w:pPr>
              <w:spacing w:after="0"/>
            </w:pPr>
            <w:r/>
            <w:r>
              <w:rPr>
                <w:b/>
                <w:color w:val="000000"/>
                <w:sz w:val="14"/>
              </w:rPr>
              <w:t>C115</w:t>
            </w:r>
          </w:p>
        </w:tc>
        <w:tc>
          <w:tcPr>
            <w:tcW w:type="dxa" w:w="2400"/>
            <w:vAlign w:val="top"/>
            <w:shd w:fill="FFFFFF"/>
            <w:tcMar>
              <w:top w:w="55" w:type="dxa"/>
              <w:start w:w="65" w:type="dxa"/>
              <w:bottom w:w="55" w:type="dxa"/>
              <w:end w:w="65" w:type="dxa"/>
            </w:tcMar>
          </w:tcPr>
          <w:p>
            <w:pPr>
              <w:spacing w:after="0"/>
            </w:pPr>
            <w:r/>
            <w:r>
              <w:rPr>
                <w:b w:val="0"/>
                <w:color w:val="000000"/>
                <w:sz w:val="14"/>
              </w:rPr>
              <w:t>VF elektriksel örneği</w:t>
            </w:r>
          </w:p>
        </w:tc>
        <w:tc>
          <w:tcPr>
            <w:tcW w:type="dxa" w:w="2400"/>
            <w:vAlign w:val="top"/>
            <w:shd w:fill="FFFFFF"/>
            <w:tcMar>
              <w:top w:w="55" w:type="dxa"/>
              <w:start w:w="65" w:type="dxa"/>
              <w:bottom w:w="55" w:type="dxa"/>
              <w:end w:w="65" w:type="dxa"/>
            </w:tcMar>
          </w:tcPr>
          <w:p>
            <w:pPr>
              <w:spacing w:after="0"/>
            </w:pPr>
            <w:r/>
            <w:r>
              <w:rPr>
                <w:b w:val="0"/>
                <w:color w:val="000000"/>
                <w:sz w:val="14"/>
              </w:rPr>
              <w:t>qrs</w:t>
            </w:r>
          </w:p>
        </w:tc>
        <w:tc>
          <w:tcPr>
            <w:tcW w:type="dxa" w:w="2400"/>
            <w:vAlign w:val="top"/>
            <w:shd w:fill="FFFFFF"/>
            <w:tcMar>
              <w:top w:w="55" w:type="dxa"/>
              <w:start w:w="65" w:type="dxa"/>
              <w:bottom w:w="55" w:type="dxa"/>
              <w:end w:w="65" w:type="dxa"/>
            </w:tcMar>
          </w:tcPr>
          <w:p>
            <w:pPr>
              <w:spacing w:after="0"/>
            </w:pPr>
            <w:r/>
            <w:r>
              <w:rPr>
                <w:b w:val="0"/>
                <w:color w:val="000000"/>
                <w:sz w:val="14"/>
              </w:rPr>
              <w:t>Ritim-fizyoloji çelişkisi</w:t>
            </w:r>
          </w:p>
        </w:tc>
        <w:tc>
          <w:tcPr>
            <w:tcW w:type="dxa" w:w="2400"/>
            <w:vAlign w:val="top"/>
            <w:shd w:fill="FFFFFF"/>
            <w:tcMar>
              <w:top w:w="55" w:type="dxa"/>
              <w:start w:w="65" w:type="dxa"/>
              <w:bottom w:w="55" w:type="dxa"/>
              <w:end w:w="65" w:type="dxa"/>
            </w:tcMar>
          </w:tcPr>
          <w:p>
            <w:pPr>
              <w:spacing w:after="0"/>
            </w:pPr>
            <w:r/>
            <w:r>
              <w:rPr>
                <w:b w:val="0"/>
                <w:color w:val="000000"/>
                <w:sz w:val="14"/>
              </w:rPr>
              <w:t>VF örneğinde organize QRS yokken “QRS kompleksinin temel karşılığı” sorusu hasta kaydıyla ilişkilendirilmiş. Aynı havuzda “organize QRS sınırı yok” doğru olarak öğretiliyor.</w:t>
            </w:r>
          </w:p>
        </w:tc>
        <w:tc>
          <w:tcPr>
            <w:tcW w:type="dxa" w:w="2400"/>
            <w:vAlign w:val="top"/>
            <w:shd w:fill="FFFFFF"/>
            <w:tcMar>
              <w:top w:w="55" w:type="dxa"/>
              <w:start w:w="65" w:type="dxa"/>
              <w:bottom w:w="55" w:type="dxa"/>
              <w:end w:w="65" w:type="dxa"/>
            </w:tcMar>
          </w:tcPr>
          <w:p>
            <w:pPr>
              <w:spacing w:after="0"/>
            </w:pPr>
            <w:r/>
            <w:r>
              <w:rPr>
                <w:b w:val="0"/>
                <w:color w:val="000000"/>
                <w:sz w:val="14"/>
              </w:rPr>
              <w:t>Genel EKG bilgisi sorulacaksa VF senaryosundan çıkarın; VF içinde doğru hedef “organize QRS kompleksleri seçilemez” olmalı.</w:t>
            </w:r>
          </w:p>
        </w:tc>
      </w:tr>
      <w:tr>
        <w:tc>
          <w:tcPr>
            <w:tcW w:type="dxa" w:w="2400"/>
            <w:vAlign w:val="top"/>
            <w:shd w:fill="FDEBD0"/>
            <w:tcMar>
              <w:top w:w="55" w:type="dxa"/>
              <w:start w:w="65" w:type="dxa"/>
              <w:bottom w:w="55" w:type="dxa"/>
              <w:end w:w="65" w:type="dxa"/>
            </w:tcMar>
          </w:tcPr>
          <w:p>
            <w:pPr>
              <w:spacing w:after="0"/>
            </w:pPr>
            <w:r/>
            <w:r>
              <w:rPr>
                <w:b/>
                <w:color w:val="000000"/>
                <w:sz w:val="14"/>
              </w:rPr>
              <w:t>C116</w:t>
            </w:r>
          </w:p>
        </w:tc>
        <w:tc>
          <w:tcPr>
            <w:tcW w:type="dxa" w:w="2400"/>
            <w:vAlign w:val="top"/>
            <w:shd w:fill="FFFFFF"/>
            <w:tcMar>
              <w:top w:w="55" w:type="dxa"/>
              <w:start w:w="65" w:type="dxa"/>
              <w:bottom w:w="55" w:type="dxa"/>
              <w:end w:w="65" w:type="dxa"/>
            </w:tcMar>
          </w:tcPr>
          <w:p>
            <w:pPr>
              <w:spacing w:after="0"/>
            </w:pPr>
            <w:r/>
            <w:r>
              <w:rPr>
                <w:b w:val="0"/>
                <w:color w:val="000000"/>
                <w:sz w:val="14"/>
              </w:rPr>
              <w:t>VF elektriksel örneği</w:t>
            </w:r>
          </w:p>
        </w:tc>
        <w:tc>
          <w:tcPr>
            <w:tcW w:type="dxa" w:w="2400"/>
            <w:vAlign w:val="top"/>
            <w:shd w:fill="FFFFFF"/>
            <w:tcMar>
              <w:top w:w="55" w:type="dxa"/>
              <w:start w:w="65" w:type="dxa"/>
              <w:bottom w:w="55" w:type="dxa"/>
              <w:end w:w="65" w:type="dxa"/>
            </w:tcMar>
          </w:tcPr>
          <w:p>
            <w:pPr>
              <w:spacing w:after="0"/>
            </w:pPr>
            <w:r/>
            <w:r>
              <w:rPr>
                <w:b w:val="0"/>
                <w:color w:val="000000"/>
                <w:sz w:val="14"/>
              </w:rPr>
              <w:t>eject</w:t>
            </w:r>
          </w:p>
        </w:tc>
        <w:tc>
          <w:tcPr>
            <w:tcW w:type="dxa" w:w="2400"/>
            <w:vAlign w:val="top"/>
            <w:shd w:fill="FFFFFF"/>
            <w:tcMar>
              <w:top w:w="55" w:type="dxa"/>
              <w:start w:w="65" w:type="dxa"/>
              <w:bottom w:w="55" w:type="dxa"/>
              <w:end w:w="65" w:type="dxa"/>
            </w:tcMar>
          </w:tcPr>
          <w:p>
            <w:pPr>
              <w:spacing w:after="0"/>
            </w:pPr>
            <w:r/>
            <w:r>
              <w:rPr>
                <w:b w:val="0"/>
                <w:color w:val="000000"/>
                <w:sz w:val="14"/>
              </w:rPr>
              <w:t>Mekanik fizyoloji çelişkisi</w:t>
            </w:r>
          </w:p>
        </w:tc>
        <w:tc>
          <w:tcPr>
            <w:tcW w:type="dxa" w:w="2400"/>
            <w:vAlign w:val="top"/>
            <w:shd w:fill="FFFFFF"/>
            <w:tcMar>
              <w:top w:w="55" w:type="dxa"/>
              <w:start w:w="65" w:type="dxa"/>
              <w:bottom w:w="55" w:type="dxa"/>
              <w:end w:w="65" w:type="dxa"/>
            </w:tcMar>
          </w:tcPr>
          <w:p>
            <w:pPr>
              <w:spacing w:after="0"/>
            </w:pPr>
            <w:r/>
            <w:r>
              <w:rPr>
                <w:b w:val="0"/>
                <w:color w:val="000000"/>
                <w:sz w:val="14"/>
              </w:rPr>
              <w:t>VF + nabızsızlık bağlamında “çıkış kapakları açık: ejeksiyon” normal mekanik evre gibi sunuluyor. VF’de etkili organize ventriküler ejeksiyon yoktur.</w:t>
            </w:r>
          </w:p>
        </w:tc>
        <w:tc>
          <w:tcPr>
            <w:tcW w:type="dxa" w:w="2400"/>
            <w:vAlign w:val="top"/>
            <w:shd w:fill="FFFFFF"/>
            <w:tcMar>
              <w:top w:w="55" w:type="dxa"/>
              <w:start w:w="65" w:type="dxa"/>
              <w:bottom w:w="55" w:type="dxa"/>
              <w:end w:w="65" w:type="dxa"/>
            </w:tcMar>
          </w:tcPr>
          <w:p>
            <w:pPr>
              <w:spacing w:after="0"/>
            </w:pPr>
            <w:r/>
            <w:r>
              <w:rPr>
                <w:b w:val="0"/>
                <w:color w:val="000000"/>
                <w:sz w:val="14"/>
              </w:rPr>
              <w:t>VF maddesinde doğru kavram “etkili ileri akım/organize ejeksiyon yok” olmalı; normal ejeksiyon sorusu başka ritme taşınmalı.</w:t>
            </w:r>
          </w:p>
        </w:tc>
      </w:tr>
      <w:tr>
        <w:tc>
          <w:tcPr>
            <w:tcW w:type="dxa" w:w="2400"/>
            <w:vAlign w:val="top"/>
            <w:shd w:fill="FDEBD0"/>
            <w:tcMar>
              <w:top w:w="55" w:type="dxa"/>
              <w:start w:w="65" w:type="dxa"/>
              <w:bottom w:w="55" w:type="dxa"/>
              <w:end w:w="65" w:type="dxa"/>
            </w:tcMar>
          </w:tcPr>
          <w:p>
            <w:pPr>
              <w:spacing w:after="0"/>
            </w:pPr>
            <w:r/>
            <w:r>
              <w:rPr>
                <w:b/>
                <w:color w:val="000000"/>
                <w:sz w:val="14"/>
              </w:rPr>
              <w:t>C117</w:t>
            </w:r>
          </w:p>
        </w:tc>
        <w:tc>
          <w:tcPr>
            <w:tcW w:type="dxa" w:w="2400"/>
            <w:vAlign w:val="top"/>
            <w:shd w:fill="FFFFFF"/>
            <w:tcMar>
              <w:top w:w="55" w:type="dxa"/>
              <w:start w:w="65" w:type="dxa"/>
              <w:bottom w:w="55" w:type="dxa"/>
              <w:end w:w="65" w:type="dxa"/>
            </w:tcMar>
          </w:tcPr>
          <w:p>
            <w:pPr>
              <w:spacing w:after="0"/>
            </w:pPr>
            <w:r/>
            <w:r>
              <w:rPr>
                <w:b w:val="0"/>
                <w:color w:val="000000"/>
                <w:sz w:val="14"/>
              </w:rPr>
              <w:t>VF elektriksel örneği</w:t>
            </w:r>
          </w:p>
        </w:tc>
        <w:tc>
          <w:tcPr>
            <w:tcW w:type="dxa" w:w="2400"/>
            <w:vAlign w:val="top"/>
            <w:shd w:fill="FFFFFF"/>
            <w:tcMar>
              <w:top w:w="55" w:type="dxa"/>
              <w:start w:w="65" w:type="dxa"/>
              <w:bottom w:w="55" w:type="dxa"/>
              <w:end w:w="65" w:type="dxa"/>
            </w:tcMar>
          </w:tcPr>
          <w:p>
            <w:pPr>
              <w:spacing w:after="0"/>
            </w:pPr>
            <w:r/>
            <w:r>
              <w:rPr>
                <w:b w:val="0"/>
                <w:color w:val="000000"/>
                <w:sz w:val="14"/>
              </w:rPr>
              <w:t>p</w:t>
            </w:r>
          </w:p>
        </w:tc>
        <w:tc>
          <w:tcPr>
            <w:tcW w:type="dxa" w:w="2400"/>
            <w:vAlign w:val="top"/>
            <w:shd w:fill="FFFFFF"/>
            <w:tcMar>
              <w:top w:w="55" w:type="dxa"/>
              <w:start w:w="65" w:type="dxa"/>
              <w:bottom w:w="55" w:type="dxa"/>
              <w:end w:w="65" w:type="dxa"/>
            </w:tcMar>
          </w:tcPr>
          <w:p>
            <w:pPr>
              <w:spacing w:after="0"/>
            </w:pPr>
            <w:r/>
            <w:r>
              <w:rPr>
                <w:b w:val="0"/>
                <w:color w:val="000000"/>
                <w:sz w:val="14"/>
              </w:rPr>
              <w:t>Ritim-fizyoloji çelişkisi</w:t>
            </w:r>
          </w:p>
        </w:tc>
        <w:tc>
          <w:tcPr>
            <w:tcW w:type="dxa" w:w="2400"/>
            <w:vAlign w:val="top"/>
            <w:shd w:fill="FFFFFF"/>
            <w:tcMar>
              <w:top w:w="55" w:type="dxa"/>
              <w:start w:w="65" w:type="dxa"/>
              <w:bottom w:w="55" w:type="dxa"/>
              <w:end w:w="65" w:type="dxa"/>
            </w:tcMar>
          </w:tcPr>
          <w:p>
            <w:pPr>
              <w:spacing w:after="0"/>
            </w:pPr>
            <w:r/>
            <w:r>
              <w:rPr>
                <w:b w:val="0"/>
                <w:color w:val="000000"/>
                <w:sz w:val="14"/>
              </w:rPr>
              <w:t>VF bağlamında stem “QRS’den kısa süre önce ayrı bir dalga seçiliyor” diyerek organize P/QRS varlığı varsayıyor; VF ile çelişiyor.</w:t>
            </w:r>
          </w:p>
        </w:tc>
        <w:tc>
          <w:tcPr>
            <w:tcW w:type="dxa" w:w="2400"/>
            <w:vAlign w:val="top"/>
            <w:shd w:fill="FFFFFF"/>
            <w:tcMar>
              <w:top w:w="55" w:type="dxa"/>
              <w:start w:w="65" w:type="dxa"/>
              <w:bottom w:w="55" w:type="dxa"/>
              <w:end w:w="65" w:type="dxa"/>
            </w:tcMar>
          </w:tcPr>
          <w:p>
            <w:pPr>
              <w:spacing w:after="0"/>
            </w:pPr>
            <w:r/>
            <w:r>
              <w:rPr>
                <w:b w:val="0"/>
                <w:color w:val="000000"/>
                <w:sz w:val="14"/>
              </w:rPr>
              <w:t>Bu maddeleri normal/sinüs ritmi örneğine taşıyın veya VF’de organize P dalgası seçilemeyeceğini sorgulayın.</w:t>
            </w:r>
          </w:p>
        </w:tc>
      </w:tr>
      <w:tr>
        <w:tc>
          <w:tcPr>
            <w:tcW w:type="dxa" w:w="2400"/>
            <w:vAlign w:val="top"/>
            <w:shd w:fill="FDEBD0"/>
            <w:tcMar>
              <w:top w:w="55" w:type="dxa"/>
              <w:start w:w="65" w:type="dxa"/>
              <w:bottom w:w="55" w:type="dxa"/>
              <w:end w:w="65" w:type="dxa"/>
            </w:tcMar>
          </w:tcPr>
          <w:p>
            <w:pPr>
              <w:spacing w:after="0"/>
            </w:pPr>
            <w:r/>
            <w:r>
              <w:rPr>
                <w:b/>
                <w:color w:val="000000"/>
                <w:sz w:val="14"/>
              </w:rPr>
              <w:t>C130</w:t>
            </w:r>
          </w:p>
        </w:tc>
        <w:tc>
          <w:tcPr>
            <w:tcW w:type="dxa" w:w="2400"/>
            <w:vAlign w:val="top"/>
            <w:shd w:fill="FFFFFF"/>
            <w:tcMar>
              <w:top w:w="55" w:type="dxa"/>
              <w:start w:w="65" w:type="dxa"/>
              <w:bottom w:w="55" w:type="dxa"/>
              <w:end w:w="65" w:type="dxa"/>
            </w:tcMar>
          </w:tcPr>
          <w:p>
            <w:pPr>
              <w:spacing w:after="0"/>
            </w:pPr>
            <w:r/>
            <w:r>
              <w:rPr>
                <w:b w:val="0"/>
                <w:color w:val="000000"/>
                <w:sz w:val="14"/>
              </w:rPr>
              <w:t>Fokal atriyal taşikardi</w:t>
            </w:r>
          </w:p>
        </w:tc>
        <w:tc>
          <w:tcPr>
            <w:tcW w:type="dxa" w:w="2400"/>
            <w:vAlign w:val="top"/>
            <w:shd w:fill="FFFFFF"/>
            <w:tcMar>
              <w:top w:w="55" w:type="dxa"/>
              <w:start w:w="65" w:type="dxa"/>
              <w:bottom w:w="55" w:type="dxa"/>
              <w:end w:w="65" w:type="dxa"/>
            </w:tcMar>
          </w:tcPr>
          <w:p>
            <w:pPr>
              <w:spacing w:after="0"/>
            </w:pPr>
            <w:r/>
            <w:r>
              <w:rPr>
                <w:b w:val="0"/>
                <w:color w:val="000000"/>
                <w:sz w:val="14"/>
              </w:rPr>
              <w:t>urgent</w:t>
            </w:r>
          </w:p>
        </w:tc>
        <w:tc>
          <w:tcPr>
            <w:tcW w:type="dxa" w:w="2400"/>
            <w:vAlign w:val="top"/>
            <w:shd w:fill="FFFFFF"/>
            <w:tcMar>
              <w:top w:w="55" w:type="dxa"/>
              <w:start w:w="65" w:type="dxa"/>
              <w:bottom w:w="55" w:type="dxa"/>
              <w:end w:w="65" w:type="dxa"/>
            </w:tcMar>
          </w:tcPr>
          <w:p>
            <w:pPr>
              <w:spacing w:after="0"/>
            </w:pPr>
            <w:r/>
            <w:r>
              <w:rPr>
                <w:b w:val="0"/>
                <w:color w:val="000000"/>
                <w:sz w:val="14"/>
              </w:rPr>
              <w:t>Acilik düzeyi / klinik bağlam</w:t>
            </w:r>
          </w:p>
        </w:tc>
        <w:tc>
          <w:tcPr>
            <w:tcW w:type="dxa" w:w="2400"/>
            <w:vAlign w:val="top"/>
            <w:shd w:fill="FFFFFF"/>
            <w:tcMar>
              <w:top w:w="55" w:type="dxa"/>
              <w:start w:w="65" w:type="dxa"/>
              <w:bottom w:w="55" w:type="dxa"/>
              <w:end w:w="65" w:type="dxa"/>
            </w:tcMar>
          </w:tcPr>
          <w:p>
            <w:pPr>
              <w:spacing w:after="0"/>
            </w:pPr>
            <w:r/>
            <w:r>
              <w:rPr>
                <w:b w:val="0"/>
                <w:color w:val="000000"/>
                <w:sz w:val="14"/>
              </w:rPr>
              <w:t>Stabil fokal atriyal taşikardi/tekrarlayan çarpıntı senaryosunda instabilite olmadan “acil değerlendirme” zorunlu gösteriliyor.</w:t>
            </w:r>
          </w:p>
        </w:tc>
        <w:tc>
          <w:tcPr>
            <w:tcW w:type="dxa" w:w="2400"/>
            <w:vAlign w:val="top"/>
            <w:shd w:fill="FFFFFF"/>
            <w:tcMar>
              <w:top w:w="55" w:type="dxa"/>
              <w:start w:w="65" w:type="dxa"/>
              <w:bottom w:w="55" w:type="dxa"/>
              <w:end w:w="65" w:type="dxa"/>
            </w:tcMar>
          </w:tcPr>
          <w:p>
            <w:pPr>
              <w:spacing w:after="0"/>
            </w:pPr>
            <w:r/>
            <w:r>
              <w:rPr>
                <w:b w:val="0"/>
                <w:color w:val="000000"/>
                <w:sz w:val="14"/>
              </w:rPr>
              <w:t>Hemodinamik durum, semptom yükü ve altta yatan nedenler üzerinden değerlendirme; acil yaklaşım yalnız instabil hastada kullanılmalı.</w:t>
            </w:r>
          </w:p>
        </w:tc>
      </w:tr>
      <w:tr>
        <w:tc>
          <w:tcPr>
            <w:tcW w:type="dxa" w:w="2400"/>
            <w:vAlign w:val="top"/>
            <w:shd w:fill="FDEBD0"/>
            <w:tcMar>
              <w:top w:w="55" w:type="dxa"/>
              <w:start w:w="65" w:type="dxa"/>
              <w:bottom w:w="55" w:type="dxa"/>
              <w:end w:w="65" w:type="dxa"/>
            </w:tcMar>
          </w:tcPr>
          <w:p>
            <w:pPr>
              <w:spacing w:after="0"/>
            </w:pPr>
            <w:r/>
            <w:r>
              <w:rPr>
                <w:b/>
                <w:color w:val="000000"/>
                <w:sz w:val="14"/>
              </w:rPr>
              <w:t>C165</w:t>
            </w:r>
          </w:p>
        </w:tc>
        <w:tc>
          <w:tcPr>
            <w:tcW w:type="dxa" w:w="2400"/>
            <w:vAlign w:val="top"/>
            <w:shd w:fill="FFFFFF"/>
            <w:tcMar>
              <w:top w:w="55" w:type="dxa"/>
              <w:start w:w="65" w:type="dxa"/>
              <w:bottom w:w="55" w:type="dxa"/>
              <w:end w:w="65" w:type="dxa"/>
            </w:tcMar>
          </w:tcPr>
          <w:p>
            <w:pPr>
              <w:spacing w:after="0"/>
            </w:pPr>
            <w:r/>
            <w:r>
              <w:rPr>
                <w:b w:val="0"/>
                <w:color w:val="000000"/>
                <w:sz w:val="14"/>
              </w:rPr>
              <w:t>Sinüs taşikardisi</w:t>
            </w:r>
          </w:p>
        </w:tc>
        <w:tc>
          <w:tcPr>
            <w:tcW w:type="dxa" w:w="2400"/>
            <w:vAlign w:val="top"/>
            <w:shd w:fill="FFFFFF"/>
            <w:tcMar>
              <w:top w:w="55" w:type="dxa"/>
              <w:start w:w="65" w:type="dxa"/>
              <w:bottom w:w="55" w:type="dxa"/>
              <w:end w:w="65" w:type="dxa"/>
            </w:tcMar>
          </w:tcPr>
          <w:p>
            <w:pPr>
              <w:spacing w:after="0"/>
            </w:pPr>
            <w:r/>
            <w:r>
              <w:rPr>
                <w:b w:val="0"/>
                <w:color w:val="000000"/>
                <w:sz w:val="14"/>
              </w:rPr>
              <w:t>urgent</w:t>
            </w:r>
          </w:p>
        </w:tc>
        <w:tc>
          <w:tcPr>
            <w:tcW w:type="dxa" w:w="2400"/>
            <w:vAlign w:val="top"/>
            <w:shd w:fill="FFFFFF"/>
            <w:tcMar>
              <w:top w:w="55" w:type="dxa"/>
              <w:start w:w="65" w:type="dxa"/>
              <w:bottom w:w="55" w:type="dxa"/>
              <w:end w:w="65" w:type="dxa"/>
            </w:tcMar>
          </w:tcPr>
          <w:p>
            <w:pPr>
              <w:spacing w:after="0"/>
            </w:pPr>
            <w:r/>
            <w:r>
              <w:rPr>
                <w:b w:val="0"/>
                <w:color w:val="000000"/>
                <w:sz w:val="14"/>
              </w:rPr>
              <w:t>Acilik düzeyi / klinik bağlam</w:t>
            </w:r>
          </w:p>
        </w:tc>
        <w:tc>
          <w:tcPr>
            <w:tcW w:type="dxa" w:w="2400"/>
            <w:vAlign w:val="top"/>
            <w:shd w:fill="FFFFFF"/>
            <w:tcMar>
              <w:top w:w="55" w:type="dxa"/>
              <w:start w:w="65" w:type="dxa"/>
              <w:bottom w:w="55" w:type="dxa"/>
              <w:end w:w="65" w:type="dxa"/>
            </w:tcMar>
          </w:tcPr>
          <w:p>
            <w:pPr>
              <w:spacing w:after="0"/>
            </w:pPr>
            <w:r/>
            <w:r>
              <w:rPr>
                <w:b w:val="0"/>
                <w:color w:val="000000"/>
                <w:sz w:val="14"/>
              </w:rPr>
              <w:t>Sınav stresiyle ilişkili sinüs taşikardisi ve stabil vital bulgular acil durum olarak anahtarlanmış.</w:t>
            </w:r>
          </w:p>
        </w:tc>
        <w:tc>
          <w:tcPr>
            <w:tcW w:type="dxa" w:w="2400"/>
            <w:vAlign w:val="top"/>
            <w:shd w:fill="FFFFFF"/>
            <w:tcMar>
              <w:top w:w="55" w:type="dxa"/>
              <w:start w:w="65" w:type="dxa"/>
              <w:bottom w:w="55" w:type="dxa"/>
              <w:end w:w="65" w:type="dxa"/>
            </w:tcMar>
          </w:tcPr>
          <w:p>
            <w:pPr>
              <w:spacing w:after="0"/>
            </w:pPr>
            <w:r/>
            <w:r>
              <w:rPr>
                <w:b w:val="0"/>
                <w:color w:val="000000"/>
                <w:sz w:val="14"/>
              </w:rPr>
              <w:t>Sinüs taşikardisinde öncelik altta yatan fizyolojik/patolojik nedeni değerlendirmek ve tedavi etmektir; acil yaklaşım kırmızı bayraklara bağlanmalı.</w:t>
            </w:r>
          </w:p>
        </w:tc>
      </w:tr>
      <w:tr>
        <w:tc>
          <w:tcPr>
            <w:tcW w:type="dxa" w:w="2400"/>
            <w:vAlign w:val="top"/>
            <w:shd w:fill="FDEBD0"/>
            <w:tcMar>
              <w:top w:w="55" w:type="dxa"/>
              <w:start w:w="65" w:type="dxa"/>
              <w:bottom w:w="55" w:type="dxa"/>
              <w:end w:w="65" w:type="dxa"/>
            </w:tcMar>
          </w:tcPr>
          <w:p>
            <w:pPr>
              <w:spacing w:after="0"/>
            </w:pPr>
            <w:r/>
            <w:r>
              <w:rPr>
                <w:b/>
                <w:color w:val="000000"/>
                <w:sz w:val="14"/>
              </w:rPr>
              <w:t>C166</w:t>
            </w:r>
          </w:p>
        </w:tc>
        <w:tc>
          <w:tcPr>
            <w:tcW w:type="dxa" w:w="2400"/>
            <w:vAlign w:val="top"/>
            <w:shd w:fill="FFFFFF"/>
            <w:tcMar>
              <w:top w:w="55" w:type="dxa"/>
              <w:start w:w="65" w:type="dxa"/>
              <w:bottom w:w="55" w:type="dxa"/>
              <w:end w:w="65" w:type="dxa"/>
            </w:tcMar>
          </w:tcPr>
          <w:p>
            <w:pPr>
              <w:spacing w:after="0"/>
            </w:pPr>
            <w:r/>
            <w:r>
              <w:rPr>
                <w:b w:val="0"/>
                <w:color w:val="000000"/>
                <w:sz w:val="14"/>
              </w:rPr>
              <w:t>LBBB örneği</w:t>
            </w:r>
          </w:p>
        </w:tc>
        <w:tc>
          <w:tcPr>
            <w:tcW w:type="dxa" w:w="2400"/>
            <w:vAlign w:val="top"/>
            <w:shd w:fill="FFFFFF"/>
            <w:tcMar>
              <w:top w:w="55" w:type="dxa"/>
              <w:start w:w="65" w:type="dxa"/>
              <w:bottom w:w="55" w:type="dxa"/>
              <w:end w:w="65" w:type="dxa"/>
            </w:tcMar>
          </w:tcPr>
          <w:p>
            <w:pPr>
              <w:spacing w:after="0"/>
            </w:pPr>
            <w:r/>
            <w:r>
              <w:rPr>
                <w:b w:val="0"/>
                <w:color w:val="000000"/>
                <w:sz w:val="14"/>
              </w:rPr>
              <w:t>lbbb</w:t>
            </w:r>
          </w:p>
        </w:tc>
        <w:tc>
          <w:tcPr>
            <w:tcW w:type="dxa" w:w="2400"/>
            <w:vAlign w:val="top"/>
            <w:shd w:fill="FFFFFF"/>
            <w:tcMar>
              <w:top w:w="55" w:type="dxa"/>
              <w:start w:w="65" w:type="dxa"/>
              <w:bottom w:w="55" w:type="dxa"/>
              <w:end w:w="65" w:type="dxa"/>
            </w:tcMar>
          </w:tcPr>
          <w:p>
            <w:pPr>
              <w:spacing w:after="0"/>
            </w:pPr>
            <w:r/>
            <w:r>
              <w:rPr>
                <w:b w:val="0"/>
                <w:color w:val="000000"/>
                <w:sz w:val="14"/>
              </w:rPr>
              <w:t>Stem-görsel uyumsuzluğu</w:t>
            </w:r>
          </w:p>
        </w:tc>
        <w:tc>
          <w:tcPr>
            <w:tcW w:type="dxa" w:w="2400"/>
            <w:vAlign w:val="top"/>
            <w:shd w:fill="FFFFFF"/>
            <w:tcMar>
              <w:top w:w="55" w:type="dxa"/>
              <w:start w:w="65" w:type="dxa"/>
              <w:bottom w:w="55" w:type="dxa"/>
              <w:end w:w="65" w:type="dxa"/>
            </w:tcMar>
          </w:tcPr>
          <w:p>
            <w:pPr>
              <w:spacing w:after="0"/>
            </w:pPr>
            <w:r/>
            <w:r>
              <w:rPr>
                <w:b w:val="0"/>
                <w:color w:val="000000"/>
                <w:sz w:val="14"/>
              </w:rPr>
              <w:t>Stem “sağ göğüs derivasyonunda derin negatif” diyor, ancak görsel panelde V1/V2 bulunmuyor. Öğrenci metinde verilen, görüntüde doğrulanamayan bir bulguya yönlendiriliyor.</w:t>
            </w:r>
          </w:p>
        </w:tc>
        <w:tc>
          <w:tcPr>
            <w:tcW w:type="dxa" w:w="2400"/>
            <w:vAlign w:val="top"/>
            <w:shd w:fill="FFFFFF"/>
            <w:tcMar>
              <w:top w:w="55" w:type="dxa"/>
              <w:start w:w="65" w:type="dxa"/>
              <w:bottom w:w="55" w:type="dxa"/>
              <w:end w:w="65" w:type="dxa"/>
            </w:tcMar>
          </w:tcPr>
          <w:p>
            <w:pPr>
              <w:spacing w:after="0"/>
            </w:pPr>
            <w:r/>
            <w:r>
              <w:rPr>
                <w:b w:val="0"/>
                <w:color w:val="000000"/>
                <w:sz w:val="14"/>
              </w:rPr>
              <w:t>V1/V2’yi görsele ekleyin ya da stemdeki sağ prekordiyal bulguyu kaldırıp lateral LBBB kriterlerini kullanın.</w:t>
            </w:r>
          </w:p>
        </w:tc>
      </w:tr>
      <w:tr>
        <w:tc>
          <w:tcPr>
            <w:tcW w:type="dxa" w:w="2400"/>
            <w:vAlign w:val="top"/>
            <w:shd w:fill="FDEBD0"/>
            <w:tcMar>
              <w:top w:w="55" w:type="dxa"/>
              <w:start w:w="65" w:type="dxa"/>
              <w:bottom w:w="55" w:type="dxa"/>
              <w:end w:w="65" w:type="dxa"/>
            </w:tcMar>
          </w:tcPr>
          <w:p>
            <w:pPr>
              <w:spacing w:after="0"/>
            </w:pPr>
            <w:r/>
            <w:r>
              <w:rPr>
                <w:b/>
                <w:color w:val="000000"/>
                <w:sz w:val="14"/>
              </w:rPr>
              <w:t>C168</w:t>
            </w:r>
          </w:p>
        </w:tc>
        <w:tc>
          <w:tcPr>
            <w:tcW w:type="dxa" w:w="2400"/>
            <w:vAlign w:val="top"/>
            <w:shd w:fill="FFFFFF"/>
            <w:tcMar>
              <w:top w:w="55" w:type="dxa"/>
              <w:start w:w="65" w:type="dxa"/>
              <w:bottom w:w="55" w:type="dxa"/>
              <w:end w:w="65" w:type="dxa"/>
            </w:tcMar>
          </w:tcPr>
          <w:p>
            <w:pPr>
              <w:spacing w:after="0"/>
            </w:pPr>
            <w:r/>
            <w:r>
              <w:rPr>
                <w:b w:val="0"/>
                <w:color w:val="000000"/>
                <w:sz w:val="14"/>
              </w:rPr>
              <w:t>LBBB örneği</w:t>
            </w:r>
          </w:p>
        </w:tc>
        <w:tc>
          <w:tcPr>
            <w:tcW w:type="dxa" w:w="2400"/>
            <w:vAlign w:val="top"/>
            <w:shd w:fill="FFFFFF"/>
            <w:tcMar>
              <w:top w:w="55" w:type="dxa"/>
              <w:start w:w="65" w:type="dxa"/>
              <w:bottom w:w="55" w:type="dxa"/>
              <w:end w:w="65" w:type="dxa"/>
            </w:tcMar>
          </w:tcPr>
          <w:p>
            <w:pPr>
              <w:spacing w:after="0"/>
            </w:pPr>
            <w:r/>
            <w:r>
              <w:rPr>
                <w:b w:val="0"/>
                <w:color w:val="000000"/>
                <w:sz w:val="14"/>
              </w:rPr>
              <w:t>lMorph</w:t>
            </w:r>
          </w:p>
        </w:tc>
        <w:tc>
          <w:tcPr>
            <w:tcW w:type="dxa" w:w="2400"/>
            <w:vAlign w:val="top"/>
            <w:shd w:fill="FFFFFF"/>
            <w:tcMar>
              <w:top w:w="55" w:type="dxa"/>
              <w:start w:w="65" w:type="dxa"/>
              <w:bottom w:w="55" w:type="dxa"/>
              <w:end w:w="65" w:type="dxa"/>
            </w:tcMar>
          </w:tcPr>
          <w:p>
            <w:pPr>
              <w:spacing w:after="0"/>
            </w:pPr>
            <w:r/>
            <w:r>
              <w:rPr>
                <w:b w:val="0"/>
                <w:color w:val="000000"/>
                <w:sz w:val="14"/>
              </w:rPr>
              <w:t>Görselde olmayan derivasyona dayalı anahtar</w:t>
            </w:r>
          </w:p>
        </w:tc>
        <w:tc>
          <w:tcPr>
            <w:tcW w:type="dxa" w:w="2400"/>
            <w:vAlign w:val="top"/>
            <w:shd w:fill="FFFFFF"/>
            <w:tcMar>
              <w:top w:w="55" w:type="dxa"/>
              <w:start w:w="65" w:type="dxa"/>
              <w:bottom w:w="55" w:type="dxa"/>
              <w:end w:w="65" w:type="dxa"/>
            </w:tcMar>
          </w:tcPr>
          <w:p>
            <w:pPr>
              <w:spacing w:after="0"/>
            </w:pPr>
            <w:r/>
            <w:r>
              <w:rPr>
                <w:b w:val="0"/>
                <w:color w:val="000000"/>
                <w:sz w:val="14"/>
              </w:rPr>
              <w:t>Doğru yanıt V1 morfolojisini kullanıyor (“V1 negatif”) fakat gösterilen panel I, aVL ve V6; V1 yok.</w:t>
            </w:r>
          </w:p>
        </w:tc>
        <w:tc>
          <w:tcPr>
            <w:tcW w:type="dxa" w:w="2400"/>
            <w:vAlign w:val="top"/>
            <w:shd w:fill="FFFFFF"/>
            <w:tcMar>
              <w:top w:w="55" w:type="dxa"/>
              <w:start w:w="65" w:type="dxa"/>
              <w:bottom w:w="55" w:type="dxa"/>
              <w:end w:w="65" w:type="dxa"/>
            </w:tcMar>
          </w:tcPr>
          <w:p>
            <w:pPr>
              <w:spacing w:after="0"/>
            </w:pPr>
            <w:r/>
            <w:r>
              <w:rPr>
                <w:b w:val="0"/>
                <w:color w:val="000000"/>
                <w:sz w:val="14"/>
              </w:rPr>
              <w:t>V1’i panele ekleyin veya soruyu yalnız gösterilen lateral derivasyonların morfolojisine göre yeniden yazın.</w:t>
            </w:r>
          </w:p>
        </w:tc>
      </w:tr>
      <w:tr>
        <w:tc>
          <w:tcPr>
            <w:tcW w:type="dxa" w:w="2400"/>
            <w:vAlign w:val="top"/>
            <w:shd w:fill="FDEBD0"/>
            <w:tcMar>
              <w:top w:w="55" w:type="dxa"/>
              <w:start w:w="65" w:type="dxa"/>
              <w:bottom w:w="55" w:type="dxa"/>
              <w:end w:w="65" w:type="dxa"/>
            </w:tcMar>
          </w:tcPr>
          <w:p>
            <w:pPr>
              <w:spacing w:after="0"/>
            </w:pPr>
            <w:r/>
            <w:r>
              <w:rPr>
                <w:b/>
                <w:color w:val="000000"/>
                <w:sz w:val="14"/>
              </w:rPr>
              <w:t>C179</w:t>
            </w:r>
          </w:p>
        </w:tc>
        <w:tc>
          <w:tcPr>
            <w:tcW w:type="dxa" w:w="2400"/>
            <w:vAlign w:val="top"/>
            <w:shd w:fill="FFFFFF"/>
            <w:tcMar>
              <w:top w:w="55" w:type="dxa"/>
              <w:start w:w="65" w:type="dxa"/>
              <w:bottom w:w="55" w:type="dxa"/>
              <w:end w:w="65" w:type="dxa"/>
            </w:tcMar>
          </w:tcPr>
          <w:p>
            <w:pPr>
              <w:spacing w:after="0"/>
            </w:pPr>
            <w:r/>
            <w:r>
              <w:rPr>
                <w:b w:val="0"/>
                <w:color w:val="000000"/>
                <w:sz w:val="14"/>
              </w:rPr>
              <w:t>LBBB örneği</w:t>
            </w:r>
          </w:p>
        </w:tc>
        <w:tc>
          <w:tcPr>
            <w:tcW w:type="dxa" w:w="2400"/>
            <w:vAlign w:val="top"/>
            <w:shd w:fill="FFFFFF"/>
            <w:tcMar>
              <w:top w:w="55" w:type="dxa"/>
              <w:start w:w="65" w:type="dxa"/>
              <w:bottom w:w="55" w:type="dxa"/>
              <w:end w:w="65" w:type="dxa"/>
            </w:tcMar>
          </w:tcPr>
          <w:p>
            <w:pPr>
              <w:spacing w:after="0"/>
            </w:pPr>
            <w:r/>
            <w:r>
              <w:rPr>
                <w:b w:val="0"/>
                <w:color w:val="000000"/>
                <w:sz w:val="14"/>
              </w:rPr>
              <w:t>urgent</w:t>
            </w:r>
          </w:p>
        </w:tc>
        <w:tc>
          <w:tcPr>
            <w:tcW w:type="dxa" w:w="2400"/>
            <w:vAlign w:val="top"/>
            <w:shd w:fill="FFFFFF"/>
            <w:tcMar>
              <w:top w:w="55" w:type="dxa"/>
              <w:start w:w="65" w:type="dxa"/>
              <w:bottom w:w="55" w:type="dxa"/>
              <w:end w:w="65" w:type="dxa"/>
            </w:tcMar>
          </w:tcPr>
          <w:p>
            <w:pPr>
              <w:spacing w:after="0"/>
            </w:pPr>
            <w:r/>
            <w:r>
              <w:rPr>
                <w:b w:val="0"/>
                <w:color w:val="000000"/>
                <w:sz w:val="14"/>
              </w:rPr>
              <w:t>Acilik düzeyi / klinik bağlam</w:t>
            </w:r>
          </w:p>
        </w:tc>
        <w:tc>
          <w:tcPr>
            <w:tcW w:type="dxa" w:w="2400"/>
            <w:vAlign w:val="top"/>
            <w:shd w:fill="FFFFFF"/>
            <w:tcMar>
              <w:top w:w="55" w:type="dxa"/>
              <w:start w:w="65" w:type="dxa"/>
              <w:bottom w:w="55" w:type="dxa"/>
              <w:end w:w="65" w:type="dxa"/>
            </w:tcMar>
          </w:tcPr>
          <w:p>
            <w:pPr>
              <w:spacing w:after="0"/>
            </w:pPr>
            <w:r/>
            <w:r>
              <w:rPr>
                <w:b w:val="0"/>
                <w:color w:val="000000"/>
                <w:sz w:val="14"/>
              </w:rPr>
              <w:t>Yıllık kontrolde eski EKG ile karşılaştırılan LBBB için semptom/instabilite belirtilmeden acil değerlendirme zorunlu tutuluyor.</w:t>
            </w:r>
          </w:p>
        </w:tc>
        <w:tc>
          <w:tcPr>
            <w:tcW w:type="dxa" w:w="2400"/>
            <w:vAlign w:val="top"/>
            <w:shd w:fill="FFFFFF"/>
            <w:tcMar>
              <w:top w:w="55" w:type="dxa"/>
              <w:start w:w="65" w:type="dxa"/>
              <w:bottom w:w="55" w:type="dxa"/>
              <w:end w:w="65" w:type="dxa"/>
            </w:tcMar>
          </w:tcPr>
          <w:p>
            <w:pPr>
              <w:spacing w:after="0"/>
            </w:pPr>
            <w:r/>
            <w:r>
              <w:rPr>
                <w:b w:val="0"/>
                <w:color w:val="000000"/>
                <w:sz w:val="14"/>
              </w:rPr>
              <w:t>Yeni mi eski mi olduğu, semptomlar ve klinik bağlam belirleyici olmalı; rutin/asemptomatik eski LBBB acil olarak genellenmemeli.</w:t>
            </w:r>
          </w:p>
        </w:tc>
      </w:tr>
      <w:tr>
        <w:tc>
          <w:tcPr>
            <w:tcW w:type="dxa" w:w="2400"/>
            <w:vAlign w:val="top"/>
            <w:shd w:fill="FDEBD0"/>
            <w:tcMar>
              <w:top w:w="55" w:type="dxa"/>
              <w:start w:w="65" w:type="dxa"/>
              <w:bottom w:w="55" w:type="dxa"/>
              <w:end w:w="65" w:type="dxa"/>
            </w:tcMar>
          </w:tcPr>
          <w:p>
            <w:pPr>
              <w:spacing w:after="0"/>
            </w:pPr>
            <w:r/>
            <w:r>
              <w:rPr>
                <w:b/>
                <w:color w:val="000000"/>
                <w:sz w:val="14"/>
              </w:rPr>
              <w:t>C194</w:t>
            </w:r>
          </w:p>
        </w:tc>
        <w:tc>
          <w:tcPr>
            <w:tcW w:type="dxa" w:w="2400"/>
            <w:vAlign w:val="top"/>
            <w:shd w:fill="FFFFFF"/>
            <w:tcMar>
              <w:top w:w="55" w:type="dxa"/>
              <w:start w:w="65" w:type="dxa"/>
              <w:bottom w:w="55" w:type="dxa"/>
              <w:end w:w="65" w:type="dxa"/>
            </w:tcMar>
          </w:tcPr>
          <w:p>
            <w:pPr>
              <w:spacing w:after="0"/>
            </w:pPr>
            <w:r/>
            <w:r>
              <w:rPr>
                <w:b w:val="0"/>
                <w:color w:val="000000"/>
                <w:sz w:val="14"/>
              </w:rPr>
              <w:t>RBBB örneği</w:t>
            </w:r>
          </w:p>
        </w:tc>
        <w:tc>
          <w:tcPr>
            <w:tcW w:type="dxa" w:w="2400"/>
            <w:vAlign w:val="top"/>
            <w:shd w:fill="FFFFFF"/>
            <w:tcMar>
              <w:top w:w="55" w:type="dxa"/>
              <w:start w:w="65" w:type="dxa"/>
              <w:bottom w:w="55" w:type="dxa"/>
              <w:end w:w="65" w:type="dxa"/>
            </w:tcMar>
          </w:tcPr>
          <w:p>
            <w:pPr>
              <w:spacing w:after="0"/>
            </w:pPr>
            <w:r/>
            <w:r>
              <w:rPr>
                <w:b w:val="0"/>
                <w:color w:val="000000"/>
                <w:sz w:val="14"/>
              </w:rPr>
              <w:t>urgent</w:t>
            </w:r>
          </w:p>
        </w:tc>
        <w:tc>
          <w:tcPr>
            <w:tcW w:type="dxa" w:w="2400"/>
            <w:vAlign w:val="top"/>
            <w:shd w:fill="FFFFFF"/>
            <w:tcMar>
              <w:top w:w="55" w:type="dxa"/>
              <w:start w:w="65" w:type="dxa"/>
              <w:bottom w:w="55" w:type="dxa"/>
              <w:end w:w="65" w:type="dxa"/>
            </w:tcMar>
          </w:tcPr>
          <w:p>
            <w:pPr>
              <w:spacing w:after="0"/>
            </w:pPr>
            <w:r/>
            <w:r>
              <w:rPr>
                <w:b w:val="0"/>
                <w:color w:val="000000"/>
                <w:sz w:val="14"/>
              </w:rPr>
              <w:t>Acilik düzeyi / klinik bağlam</w:t>
            </w:r>
          </w:p>
        </w:tc>
        <w:tc>
          <w:tcPr>
            <w:tcW w:type="dxa" w:w="2400"/>
            <w:vAlign w:val="top"/>
            <w:shd w:fill="FFFFFF"/>
            <w:tcMar>
              <w:top w:w="55" w:type="dxa"/>
              <w:start w:w="65" w:type="dxa"/>
              <w:bottom w:w="55" w:type="dxa"/>
              <w:end w:w="65" w:type="dxa"/>
            </w:tcMar>
          </w:tcPr>
          <w:p>
            <w:pPr>
              <w:spacing w:after="0"/>
            </w:pPr>
            <w:r/>
            <w:r>
              <w:rPr>
                <w:b w:val="0"/>
                <w:color w:val="000000"/>
                <w:sz w:val="14"/>
              </w:rPr>
              <w:t>Check-up sırasında tesadüfi RBBB ve stabil vital bulgular için acil değerlendirme anahtarlanmış.</w:t>
            </w:r>
          </w:p>
        </w:tc>
        <w:tc>
          <w:tcPr>
            <w:tcW w:type="dxa" w:w="2400"/>
            <w:vAlign w:val="top"/>
            <w:shd w:fill="FFFFFF"/>
            <w:tcMar>
              <w:top w:w="55" w:type="dxa"/>
              <w:start w:w="65" w:type="dxa"/>
              <w:bottom w:w="55" w:type="dxa"/>
              <w:end w:w="65" w:type="dxa"/>
            </w:tcMar>
          </w:tcPr>
          <w:p>
            <w:pPr>
              <w:spacing w:after="0"/>
            </w:pPr>
            <w:r/>
            <w:r>
              <w:rPr>
                <w:b w:val="0"/>
                <w:color w:val="000000"/>
                <w:sz w:val="14"/>
              </w:rPr>
              <w:t>Acilik semptomlara ve altta yatan hastalık şüphesine bağlanmalı; asemptomatik tesadüfi RBBB otomatik acil değildir.</w:t>
            </w:r>
          </w:p>
        </w:tc>
      </w:tr>
      <w:tr>
        <w:tc>
          <w:tcPr>
            <w:tcW w:type="dxa" w:w="2400"/>
            <w:vAlign w:val="top"/>
            <w:shd w:fill="FDEBD0"/>
            <w:tcMar>
              <w:top w:w="55" w:type="dxa"/>
              <w:start w:w="65" w:type="dxa"/>
              <w:bottom w:w="55" w:type="dxa"/>
              <w:end w:w="65" w:type="dxa"/>
            </w:tcMar>
          </w:tcPr>
          <w:p>
            <w:pPr>
              <w:spacing w:after="0"/>
            </w:pPr>
            <w:r/>
            <w:r>
              <w:rPr>
                <w:b/>
                <w:color w:val="000000"/>
                <w:sz w:val="14"/>
              </w:rPr>
              <w:t>Q010</w:t>
            </w:r>
          </w:p>
        </w:tc>
        <w:tc>
          <w:tcPr>
            <w:tcW w:type="dxa" w:w="2400"/>
            <w:vAlign w:val="top"/>
            <w:shd w:fill="FFFFFF"/>
            <w:tcMar>
              <w:top w:w="55" w:type="dxa"/>
              <w:start w:w="65" w:type="dxa"/>
              <w:bottom w:w="55" w:type="dxa"/>
              <w:end w:w="65" w:type="dxa"/>
            </w:tcMar>
          </w:tcPr>
          <w:p>
            <w:pPr>
              <w:spacing w:after="0"/>
            </w:pPr>
            <w:r/>
            <w:r>
              <w:rPr>
                <w:b w:val="0"/>
                <w:color w:val="000000"/>
                <w:sz w:val="14"/>
              </w:rPr>
              <w:t>Normal sinüs ritmi</w:t>
            </w:r>
          </w:p>
        </w:tc>
        <w:tc>
          <w:tcPr>
            <w:tcW w:type="dxa" w:w="2400"/>
            <w:vAlign w:val="top"/>
            <w:shd w:fill="FFFFFF"/>
            <w:tcMar>
              <w:top w:w="55" w:type="dxa"/>
              <w:start w:w="65" w:type="dxa"/>
              <w:bottom w:w="55" w:type="dxa"/>
              <w:end w:w="65" w:type="dxa"/>
            </w:tcMar>
          </w:tcPr>
          <w:p>
            <w:pPr>
              <w:spacing w:after="0"/>
            </w:pPr>
            <w:r/>
            <w:r>
              <w:rPr>
                <w:b w:val="0"/>
                <w:color w:val="000000"/>
                <w:sz w:val="14"/>
              </w:rPr>
              <w:t>urgent</w:t>
            </w:r>
          </w:p>
        </w:tc>
        <w:tc>
          <w:tcPr>
            <w:tcW w:type="dxa" w:w="2400"/>
            <w:vAlign w:val="top"/>
            <w:shd w:fill="FFFFFF"/>
            <w:tcMar>
              <w:top w:w="55" w:type="dxa"/>
              <w:start w:w="65" w:type="dxa"/>
              <w:bottom w:w="55" w:type="dxa"/>
              <w:end w:w="65" w:type="dxa"/>
            </w:tcMar>
          </w:tcPr>
          <w:p>
            <w:pPr>
              <w:spacing w:after="0"/>
            </w:pPr>
            <w:r/>
            <w:r>
              <w:rPr>
                <w:b w:val="0"/>
                <w:color w:val="000000"/>
                <w:sz w:val="14"/>
              </w:rPr>
              <w:t>Senaryo-anahtar çelişkisi</w:t>
            </w:r>
          </w:p>
        </w:tc>
        <w:tc>
          <w:tcPr>
            <w:tcW w:type="dxa" w:w="2400"/>
            <w:vAlign w:val="top"/>
            <w:shd w:fill="FFFFFF"/>
            <w:tcMar>
              <w:top w:w="55" w:type="dxa"/>
              <w:start w:w="65" w:type="dxa"/>
              <w:bottom w:w="55" w:type="dxa"/>
              <w:end w:w="65" w:type="dxa"/>
            </w:tcMar>
          </w:tcPr>
          <w:p>
            <w:pPr>
              <w:spacing w:after="0"/>
            </w:pPr>
            <w:r/>
            <w:r>
              <w:rPr>
                <w:b w:val="0"/>
                <w:color w:val="000000"/>
                <w:sz w:val="14"/>
              </w:rPr>
              <w:t>Normal sinüs ritmi, rutin tarama ve belirgin acil semptom yokken “semptomla acil değerlendirme gerekir” anahtar seçilmiş.</w:t>
            </w:r>
          </w:p>
        </w:tc>
        <w:tc>
          <w:tcPr>
            <w:tcW w:type="dxa" w:w="2400"/>
            <w:vAlign w:val="top"/>
            <w:shd w:fill="FFFFFF"/>
            <w:tcMar>
              <w:top w:w="55" w:type="dxa"/>
              <w:start w:w="65" w:type="dxa"/>
              <w:bottom w:w="55" w:type="dxa"/>
              <w:end w:w="65" w:type="dxa"/>
            </w:tcMar>
          </w:tcPr>
          <w:p>
            <w:pPr>
              <w:spacing w:after="0"/>
            </w:pPr>
            <w:r/>
            <w:r>
              <w:rPr>
                <w:b w:val="0"/>
                <w:color w:val="000000"/>
                <w:sz w:val="14"/>
              </w:rPr>
              <w:t>Asemptomatik normal EKG için rutin değerlendirme/izlem seçeneği doğru anahtar olmalı; acil semptom varsa stemde açıkça verilmelidir.</w:t>
            </w:r>
          </w:p>
        </w:tc>
      </w:tr>
      <w:tr>
        <w:tc>
          <w:tcPr>
            <w:tcW w:type="dxa" w:w="2400"/>
            <w:vAlign w:val="top"/>
            <w:shd w:fill="FDEBD0"/>
            <w:tcMar>
              <w:top w:w="55" w:type="dxa"/>
              <w:start w:w="65" w:type="dxa"/>
              <w:bottom w:w="55" w:type="dxa"/>
              <w:end w:w="65" w:type="dxa"/>
            </w:tcMar>
          </w:tcPr>
          <w:p>
            <w:pPr>
              <w:spacing w:after="0"/>
            </w:pPr>
            <w:r/>
            <w:r>
              <w:rPr>
                <w:b/>
                <w:color w:val="000000"/>
                <w:sz w:val="14"/>
              </w:rPr>
              <w:t>Q030</w:t>
            </w:r>
          </w:p>
        </w:tc>
        <w:tc>
          <w:tcPr>
            <w:tcW w:type="dxa" w:w="2400"/>
            <w:vAlign w:val="top"/>
            <w:shd w:fill="FFFFFF"/>
            <w:tcMar>
              <w:top w:w="55" w:type="dxa"/>
              <w:start w:w="65" w:type="dxa"/>
              <w:bottom w:w="55" w:type="dxa"/>
              <w:end w:w="65" w:type="dxa"/>
            </w:tcMar>
          </w:tcPr>
          <w:p>
            <w:pPr>
              <w:spacing w:after="0"/>
            </w:pPr>
            <w:r/>
            <w:r>
              <w:rPr>
                <w:b w:val="0"/>
                <w:color w:val="000000"/>
                <w:sz w:val="14"/>
              </w:rPr>
              <w:t>Atriyal fibrilasyon</w:t>
            </w:r>
          </w:p>
        </w:tc>
        <w:tc>
          <w:tcPr>
            <w:tcW w:type="dxa" w:w="2400"/>
            <w:vAlign w:val="top"/>
            <w:shd w:fill="FFFFFF"/>
            <w:tcMar>
              <w:top w:w="55" w:type="dxa"/>
              <w:start w:w="65" w:type="dxa"/>
              <w:bottom w:w="55" w:type="dxa"/>
              <w:end w:w="65" w:type="dxa"/>
            </w:tcMar>
          </w:tcPr>
          <w:p>
            <w:pPr>
              <w:spacing w:after="0"/>
            </w:pPr>
            <w:r/>
            <w:r>
              <w:rPr>
                <w:b w:val="0"/>
                <w:color w:val="000000"/>
                <w:sz w:val="14"/>
              </w:rPr>
              <w:t>urgent</w:t>
            </w:r>
          </w:p>
        </w:tc>
        <w:tc>
          <w:tcPr>
            <w:tcW w:type="dxa" w:w="2400"/>
            <w:vAlign w:val="top"/>
            <w:shd w:fill="FFFFFF"/>
            <w:tcMar>
              <w:top w:w="55" w:type="dxa"/>
              <w:start w:w="65" w:type="dxa"/>
              <w:bottom w:w="55" w:type="dxa"/>
              <w:end w:w="65" w:type="dxa"/>
            </w:tcMar>
          </w:tcPr>
          <w:p>
            <w:pPr>
              <w:spacing w:after="0"/>
            </w:pPr>
            <w:r/>
            <w:r>
              <w:rPr>
                <w:b w:val="0"/>
                <w:color w:val="000000"/>
                <w:sz w:val="14"/>
              </w:rPr>
              <w:t>Acilik düzeyi / klinik bağlam</w:t>
            </w:r>
          </w:p>
        </w:tc>
        <w:tc>
          <w:tcPr>
            <w:tcW w:type="dxa" w:w="2400"/>
            <w:vAlign w:val="top"/>
            <w:shd w:fill="FFFFFF"/>
            <w:tcMar>
              <w:top w:w="55" w:type="dxa"/>
              <w:start w:w="65" w:type="dxa"/>
              <w:bottom w:w="55" w:type="dxa"/>
              <w:end w:w="65" w:type="dxa"/>
            </w:tcMar>
          </w:tcPr>
          <w:p>
            <w:pPr>
              <w:spacing w:after="0"/>
            </w:pPr>
            <w:r/>
            <w:r>
              <w:rPr>
                <w:b w:val="0"/>
                <w:color w:val="000000"/>
                <w:sz w:val="14"/>
              </w:rPr>
              <w:t>Stabil AF bağlamında acil hemodinamik tehdit gösterilmeden “acil değerlendirme” genelleniyor. Sabit vital profil 78/dk, TA 126/80.</w:t>
            </w:r>
          </w:p>
        </w:tc>
        <w:tc>
          <w:tcPr>
            <w:tcW w:type="dxa" w:w="2400"/>
            <w:vAlign w:val="top"/>
            <w:shd w:fill="FFFFFF"/>
            <w:tcMar>
              <w:top w:w="55" w:type="dxa"/>
              <w:start w:w="65" w:type="dxa"/>
              <w:bottom w:w="55" w:type="dxa"/>
              <w:end w:w="65" w:type="dxa"/>
            </w:tcMar>
          </w:tcPr>
          <w:p>
            <w:pPr>
              <w:spacing w:after="0"/>
            </w:pPr>
            <w:r/>
            <w:r>
              <w:rPr>
                <w:b w:val="0"/>
                <w:color w:val="000000"/>
                <w:sz w:val="14"/>
              </w:rPr>
              <w:t>Önce hemodinamik stabilite, semptom süresi/başlangıcı ve tromboemboli riski değerlendirilmeli; acil kardiyoversiyon yalnız instabilite gibi uygun endikasyonlarda vurgulanmalı.</w:t>
            </w:r>
          </w:p>
        </w:tc>
      </w:tr>
      <w:tr>
        <w:tc>
          <w:tcPr>
            <w:tcW w:type="dxa" w:w="2400"/>
            <w:vAlign w:val="top"/>
            <w:shd w:fill="FDEBD0"/>
            <w:tcMar>
              <w:top w:w="55" w:type="dxa"/>
              <w:start w:w="65" w:type="dxa"/>
              <w:bottom w:w="55" w:type="dxa"/>
              <w:end w:w="65" w:type="dxa"/>
            </w:tcMar>
          </w:tcPr>
          <w:p>
            <w:pPr>
              <w:spacing w:after="0"/>
            </w:pPr>
            <w:r/>
            <w:r>
              <w:rPr>
                <w:b/>
                <w:color w:val="000000"/>
                <w:sz w:val="14"/>
              </w:rPr>
              <w:t>Q031</w:t>
            </w:r>
          </w:p>
        </w:tc>
        <w:tc>
          <w:tcPr>
            <w:tcW w:type="dxa" w:w="2400"/>
            <w:vAlign w:val="top"/>
            <w:shd w:fill="FFFFFF"/>
            <w:tcMar>
              <w:top w:w="55" w:type="dxa"/>
              <w:start w:w="65" w:type="dxa"/>
              <w:bottom w:w="55" w:type="dxa"/>
              <w:end w:w="65" w:type="dxa"/>
            </w:tcMar>
          </w:tcPr>
          <w:p>
            <w:pPr>
              <w:spacing w:after="0"/>
            </w:pPr>
            <w:r/>
            <w:r>
              <w:rPr>
                <w:b w:val="0"/>
                <w:color w:val="000000"/>
                <w:sz w:val="14"/>
              </w:rPr>
              <w:t>Anterior ST yükselmesi örneği</w:t>
            </w:r>
          </w:p>
        </w:tc>
        <w:tc>
          <w:tcPr>
            <w:tcW w:type="dxa" w:w="2400"/>
            <w:vAlign w:val="top"/>
            <w:shd w:fill="FFFFFF"/>
            <w:tcMar>
              <w:top w:w="55" w:type="dxa"/>
              <w:start w:w="65" w:type="dxa"/>
              <w:bottom w:w="55" w:type="dxa"/>
              <w:end w:w="65" w:type="dxa"/>
            </w:tcMar>
          </w:tcPr>
          <w:p>
            <w:pPr>
              <w:spacing w:after="0"/>
            </w:pPr>
            <w:r/>
            <w:r>
              <w:rPr>
                <w:b w:val="0"/>
                <w:color w:val="000000"/>
                <w:sz w:val="14"/>
              </w:rPr>
              <w:t>anterior</w:t>
            </w:r>
          </w:p>
        </w:tc>
        <w:tc>
          <w:tcPr>
            <w:tcW w:type="dxa" w:w="2400"/>
            <w:vAlign w:val="top"/>
            <w:shd w:fill="FFFFFF"/>
            <w:tcMar>
              <w:top w:w="55" w:type="dxa"/>
              <w:start w:w="65" w:type="dxa"/>
              <w:bottom w:w="55" w:type="dxa"/>
              <w:end w:w="65" w:type="dxa"/>
            </w:tcMar>
          </w:tcPr>
          <w:p>
            <w:pPr>
              <w:spacing w:after="0"/>
            </w:pPr>
            <w:r/>
            <w:r>
              <w:rPr>
                <w:b w:val="0"/>
                <w:color w:val="000000"/>
                <w:sz w:val="14"/>
              </w:rPr>
              <w:t>Görsel-tanı uyumsuzluğu</w:t>
            </w:r>
          </w:p>
        </w:tc>
        <w:tc>
          <w:tcPr>
            <w:tcW w:type="dxa" w:w="2400"/>
            <w:vAlign w:val="top"/>
            <w:shd w:fill="FFFFFF"/>
            <w:tcMar>
              <w:top w:w="55" w:type="dxa"/>
              <w:start w:w="65" w:type="dxa"/>
              <w:bottom w:w="55" w:type="dxa"/>
              <w:end w:w="65" w:type="dxa"/>
            </w:tcMar>
          </w:tcPr>
          <w:p>
            <w:pPr>
              <w:spacing w:after="0"/>
            </w:pPr>
            <w:r/>
            <w:r>
              <w:rPr>
                <w:b w:val="0"/>
                <w:color w:val="000000"/>
                <w:sz w:val="14"/>
              </w:rPr>
              <w:t>“Anterior dağılım” soruluyor fakat ekranda yalnız II, aVL ve V3 var. V3 dışında komşu anterior derivasyonlar gösterilmediği için anterior ST dağılımı görselden güvenle kurulamaz.</w:t>
            </w:r>
          </w:p>
        </w:tc>
        <w:tc>
          <w:tcPr>
            <w:tcW w:type="dxa" w:w="2400"/>
            <w:vAlign w:val="top"/>
            <w:shd w:fill="FFFFFF"/>
            <w:tcMar>
              <w:top w:w="55" w:type="dxa"/>
              <w:start w:w="65" w:type="dxa"/>
              <w:bottom w:w="55" w:type="dxa"/>
              <w:end w:w="65" w:type="dxa"/>
            </w:tcMar>
          </w:tcPr>
          <w:p>
            <w:pPr>
              <w:spacing w:after="0"/>
            </w:pPr>
            <w:r/>
            <w:r>
              <w:rPr>
                <w:b w:val="0"/>
                <w:color w:val="000000"/>
                <w:sz w:val="14"/>
              </w:rPr>
              <w:t>Anterior paneli en az iki komşu anterior derivasyon gösterecek şekilde (tercihen V2–V4 veya tam 12 derivasyon) yeniden üretin.</w:t>
            </w:r>
          </w:p>
        </w:tc>
      </w:tr>
      <w:tr>
        <w:tc>
          <w:tcPr>
            <w:tcW w:type="dxa" w:w="2400"/>
            <w:vAlign w:val="top"/>
            <w:shd w:fill="FDEBD0"/>
            <w:tcMar>
              <w:top w:w="55" w:type="dxa"/>
              <w:start w:w="65" w:type="dxa"/>
              <w:bottom w:w="55" w:type="dxa"/>
              <w:end w:w="65" w:type="dxa"/>
            </w:tcMar>
          </w:tcPr>
          <w:p>
            <w:pPr>
              <w:spacing w:after="0"/>
            </w:pPr>
            <w:r/>
            <w:r>
              <w:rPr>
                <w:b/>
                <w:color w:val="000000"/>
                <w:sz w:val="14"/>
              </w:rPr>
              <w:t>Q034</w:t>
            </w:r>
          </w:p>
        </w:tc>
        <w:tc>
          <w:tcPr>
            <w:tcW w:type="dxa" w:w="2400"/>
            <w:vAlign w:val="top"/>
            <w:shd w:fill="FFFFFF"/>
            <w:tcMar>
              <w:top w:w="55" w:type="dxa"/>
              <w:start w:w="65" w:type="dxa"/>
              <w:bottom w:w="55" w:type="dxa"/>
              <w:end w:w="65" w:type="dxa"/>
            </w:tcMar>
          </w:tcPr>
          <w:p>
            <w:pPr>
              <w:spacing w:after="0"/>
            </w:pPr>
            <w:r/>
            <w:r>
              <w:rPr>
                <w:b w:val="0"/>
                <w:color w:val="000000"/>
                <w:sz w:val="14"/>
              </w:rPr>
              <w:t>Anterior ST yükselmesi örneği</w:t>
            </w:r>
          </w:p>
        </w:tc>
        <w:tc>
          <w:tcPr>
            <w:tcW w:type="dxa" w:w="2400"/>
            <w:vAlign w:val="top"/>
            <w:shd w:fill="FFFFFF"/>
            <w:tcMar>
              <w:top w:w="55" w:type="dxa"/>
              <w:start w:w="65" w:type="dxa"/>
              <w:bottom w:w="55" w:type="dxa"/>
              <w:end w:w="65" w:type="dxa"/>
            </w:tcMar>
          </w:tcPr>
          <w:p>
            <w:pPr>
              <w:spacing w:after="0"/>
            </w:pPr>
            <w:r/>
            <w:r>
              <w:rPr>
                <w:b w:val="0"/>
                <w:color w:val="000000"/>
                <w:sz w:val="14"/>
              </w:rPr>
              <w:t>ddx_stemi</w:t>
            </w:r>
          </w:p>
        </w:tc>
        <w:tc>
          <w:tcPr>
            <w:tcW w:type="dxa" w:w="2400"/>
            <w:vAlign w:val="top"/>
            <w:shd w:fill="FFFFFF"/>
            <w:tcMar>
              <w:top w:w="55" w:type="dxa"/>
              <w:start w:w="65" w:type="dxa"/>
              <w:bottom w:w="55" w:type="dxa"/>
              <w:end w:w="65" w:type="dxa"/>
            </w:tcMar>
          </w:tcPr>
          <w:p>
            <w:pPr>
              <w:spacing w:after="0"/>
            </w:pPr>
            <w:r/>
            <w:r>
              <w:rPr>
                <w:b w:val="0"/>
                <w:color w:val="000000"/>
                <w:sz w:val="14"/>
              </w:rPr>
              <w:t>Görsel-tanı uyumsuzluğu</w:t>
            </w:r>
          </w:p>
        </w:tc>
        <w:tc>
          <w:tcPr>
            <w:tcW w:type="dxa" w:w="2400"/>
            <w:vAlign w:val="top"/>
            <w:shd w:fill="FFFFFF"/>
            <w:tcMar>
              <w:top w:w="55" w:type="dxa"/>
              <w:start w:w="65" w:type="dxa"/>
              <w:bottom w:w="55" w:type="dxa"/>
              <w:end w:w="65" w:type="dxa"/>
            </w:tcMar>
          </w:tcPr>
          <w:p>
            <w:pPr>
              <w:spacing w:after="0"/>
            </w:pPr>
            <w:r/>
            <w:r>
              <w:rPr>
                <w:b w:val="0"/>
                <w:color w:val="000000"/>
                <w:sz w:val="14"/>
              </w:rPr>
              <w:t>Üç derivasyonlu panelde yalnız V3 anterior prekordiyal lead; iki komşu anterior lead kriteri görsel olarak gösterilmediği halde “Anterior ST yükselmeli iskemi” tanısı isteniyor.</w:t>
            </w:r>
          </w:p>
        </w:tc>
        <w:tc>
          <w:tcPr>
            <w:tcW w:type="dxa" w:w="2400"/>
            <w:vAlign w:val="top"/>
            <w:shd w:fill="FFFFFF"/>
            <w:tcMar>
              <w:top w:w="55" w:type="dxa"/>
              <w:start w:w="65" w:type="dxa"/>
              <w:bottom w:w="55" w:type="dxa"/>
              <w:end w:w="65" w:type="dxa"/>
            </w:tcMar>
          </w:tcPr>
          <w:p>
            <w:pPr>
              <w:spacing w:after="0"/>
            </w:pPr>
            <w:r/>
            <w:r>
              <w:rPr>
                <w:b w:val="0"/>
                <w:color w:val="000000"/>
                <w:sz w:val="14"/>
              </w:rPr>
              <w:t>Tanısal soruda en az iki komşu anterior derivasyonda uygun ST yükselmesini gösterin veya soruyu “V3’te ST yükselmesi” düzeyine indirin.</w:t>
            </w:r>
          </w:p>
        </w:tc>
      </w:tr>
      <w:tr>
        <w:tc>
          <w:tcPr>
            <w:tcW w:type="dxa" w:w="2400"/>
            <w:vAlign w:val="top"/>
            <w:shd w:fill="FDEBD0"/>
            <w:tcMar>
              <w:top w:w="55" w:type="dxa"/>
              <w:start w:w="65" w:type="dxa"/>
              <w:bottom w:w="55" w:type="dxa"/>
              <w:end w:w="65" w:type="dxa"/>
            </w:tcMar>
          </w:tcPr>
          <w:p>
            <w:pPr>
              <w:spacing w:after="0"/>
            </w:pPr>
            <w:r/>
            <w:r>
              <w:rPr>
                <w:b/>
                <w:color w:val="000000"/>
                <w:sz w:val="14"/>
              </w:rPr>
              <w:t>Q056</w:t>
            </w:r>
          </w:p>
        </w:tc>
        <w:tc>
          <w:tcPr>
            <w:tcW w:type="dxa" w:w="2400"/>
            <w:vAlign w:val="top"/>
            <w:shd w:fill="FFFFFF"/>
            <w:tcMar>
              <w:top w:w="55" w:type="dxa"/>
              <w:start w:w="65" w:type="dxa"/>
              <w:bottom w:w="55" w:type="dxa"/>
              <w:end w:w="65" w:type="dxa"/>
            </w:tcMar>
          </w:tcPr>
          <w:p>
            <w:pPr>
              <w:spacing w:after="0"/>
            </w:pPr>
            <w:r/>
            <w:r>
              <w:rPr>
                <w:b w:val="0"/>
                <w:color w:val="000000"/>
                <w:sz w:val="14"/>
              </w:rPr>
              <w:t>Ventriküler erken atım</w:t>
            </w:r>
          </w:p>
        </w:tc>
        <w:tc>
          <w:tcPr>
            <w:tcW w:type="dxa" w:w="2400"/>
            <w:vAlign w:val="top"/>
            <w:shd w:fill="FFFFFF"/>
            <w:tcMar>
              <w:top w:w="55" w:type="dxa"/>
              <w:start w:w="65" w:type="dxa"/>
              <w:bottom w:w="55" w:type="dxa"/>
              <w:end w:w="65" w:type="dxa"/>
            </w:tcMar>
          </w:tcPr>
          <w:p>
            <w:pPr>
              <w:spacing w:after="0"/>
            </w:pPr>
            <w:r/>
            <w:r>
              <w:rPr>
                <w:b w:val="0"/>
                <w:color w:val="000000"/>
                <w:sz w:val="14"/>
              </w:rPr>
              <w:t>rhythmClass_pvc</w:t>
            </w:r>
          </w:p>
        </w:tc>
        <w:tc>
          <w:tcPr>
            <w:tcW w:type="dxa" w:w="2400"/>
            <w:vAlign w:val="top"/>
            <w:shd w:fill="FFFFFF"/>
            <w:tcMar>
              <w:top w:w="55" w:type="dxa"/>
              <w:start w:w="65" w:type="dxa"/>
              <w:bottom w:w="55" w:type="dxa"/>
              <w:end w:w="65" w:type="dxa"/>
            </w:tcMar>
          </w:tcPr>
          <w:p>
            <w:pPr>
              <w:spacing w:after="0"/>
            </w:pPr>
            <w:r/>
            <w:r>
              <w:rPr>
                <w:b w:val="0"/>
                <w:color w:val="000000"/>
                <w:sz w:val="14"/>
              </w:rPr>
              <w:t>Yanlış ritim sınıflaması</w:t>
            </w:r>
          </w:p>
        </w:tc>
        <w:tc>
          <w:tcPr>
            <w:tcW w:type="dxa" w:w="2400"/>
            <w:vAlign w:val="top"/>
            <w:shd w:fill="FFFFFF"/>
            <w:tcMar>
              <w:top w:w="55" w:type="dxa"/>
              <w:start w:w="65" w:type="dxa"/>
              <w:bottom w:w="55" w:type="dxa"/>
              <w:end w:w="65" w:type="dxa"/>
            </w:tcMar>
          </w:tcPr>
          <w:p>
            <w:pPr>
              <w:spacing w:after="0"/>
            </w:pPr>
            <w:r/>
            <w:r>
              <w:rPr>
                <w:b w:val="0"/>
                <w:color w:val="000000"/>
                <w:sz w:val="14"/>
              </w:rPr>
              <w:t>PVC içeren kayda “düzensiz dar kompleks” denmiş. Temel ritim dar olsa da tanımlayıcı olay prematür, geniş ventriküler komplekstir.</w:t>
            </w:r>
          </w:p>
        </w:tc>
        <w:tc>
          <w:tcPr>
            <w:tcW w:type="dxa" w:w="2400"/>
            <w:vAlign w:val="top"/>
            <w:shd w:fill="FFFFFF"/>
            <w:tcMar>
              <w:top w:w="55" w:type="dxa"/>
              <w:start w:w="65" w:type="dxa"/>
              <w:bottom w:w="55" w:type="dxa"/>
              <w:end w:w="65" w:type="dxa"/>
            </w:tcMar>
          </w:tcPr>
          <w:p>
            <w:pPr>
              <w:spacing w:after="0"/>
            </w:pPr>
            <w:r/>
            <w:r>
              <w:rPr>
                <w:b w:val="0"/>
                <w:color w:val="000000"/>
                <w:sz w:val="14"/>
              </w:rPr>
              <w:t>Anahtar “sinüs ritmi + izole prematür geniş QRS/PVC” biçiminde yeniden yazılmalı. Mevcut seçenek setinde uygun seçenek yok; seçenekler de revize edilmeli.</w:t>
            </w:r>
          </w:p>
        </w:tc>
      </w:tr>
      <w:tr>
        <w:tc>
          <w:tcPr>
            <w:tcW w:type="dxa" w:w="2400"/>
            <w:vAlign w:val="top"/>
            <w:shd w:fill="FDEBD0"/>
            <w:tcMar>
              <w:top w:w="55" w:type="dxa"/>
              <w:start w:w="65" w:type="dxa"/>
              <w:bottom w:w="55" w:type="dxa"/>
              <w:end w:w="65" w:type="dxa"/>
            </w:tcMar>
          </w:tcPr>
          <w:p>
            <w:pPr>
              <w:spacing w:after="0"/>
            </w:pPr>
            <w:r/>
            <w:r>
              <w:rPr>
                <w:b/>
                <w:color w:val="000000"/>
                <w:sz w:val="14"/>
              </w:rPr>
              <w:t>Q075</w:t>
            </w:r>
          </w:p>
        </w:tc>
        <w:tc>
          <w:tcPr>
            <w:tcW w:type="dxa" w:w="2400"/>
            <w:vAlign w:val="top"/>
            <w:shd w:fill="FFFFFF"/>
            <w:tcMar>
              <w:top w:w="55" w:type="dxa"/>
              <w:start w:w="65" w:type="dxa"/>
              <w:bottom w:w="55" w:type="dxa"/>
              <w:end w:w="65" w:type="dxa"/>
            </w:tcMar>
          </w:tcPr>
          <w:p>
            <w:pPr>
              <w:spacing w:after="0"/>
            </w:pPr>
            <w:r/>
            <w:r>
              <w:rPr>
                <w:b w:val="0"/>
                <w:color w:val="000000"/>
                <w:sz w:val="14"/>
              </w:rPr>
              <w:t>Düzenli dar kompleks taşikardi</w:t>
            </w:r>
          </w:p>
        </w:tc>
        <w:tc>
          <w:tcPr>
            <w:tcW w:type="dxa" w:w="2400"/>
            <w:vAlign w:val="top"/>
            <w:shd w:fill="FFFFFF"/>
            <w:tcMar>
              <w:top w:w="55" w:type="dxa"/>
              <w:start w:w="65" w:type="dxa"/>
              <w:bottom w:w="55" w:type="dxa"/>
              <w:end w:w="65" w:type="dxa"/>
            </w:tcMar>
          </w:tcPr>
          <w:p>
            <w:pPr>
              <w:spacing w:after="0"/>
            </w:pPr>
            <w:r/>
            <w:r>
              <w:rPr>
                <w:b w:val="0"/>
                <w:color w:val="000000"/>
                <w:sz w:val="14"/>
              </w:rPr>
              <w:t>urgent</w:t>
            </w:r>
          </w:p>
        </w:tc>
        <w:tc>
          <w:tcPr>
            <w:tcW w:type="dxa" w:w="2400"/>
            <w:vAlign w:val="top"/>
            <w:shd w:fill="FFFFFF"/>
            <w:tcMar>
              <w:top w:w="55" w:type="dxa"/>
              <w:start w:w="65" w:type="dxa"/>
              <w:bottom w:w="55" w:type="dxa"/>
              <w:end w:w="65" w:type="dxa"/>
            </w:tcMar>
          </w:tcPr>
          <w:p>
            <w:pPr>
              <w:spacing w:after="0"/>
            </w:pPr>
            <w:r/>
            <w:r>
              <w:rPr>
                <w:b w:val="0"/>
                <w:color w:val="000000"/>
                <w:sz w:val="14"/>
              </w:rPr>
              <w:t>Acilik düzeyi / klinik bağlam</w:t>
            </w:r>
          </w:p>
        </w:tc>
        <w:tc>
          <w:tcPr>
            <w:tcW w:type="dxa" w:w="2400"/>
            <w:vAlign w:val="top"/>
            <w:shd w:fill="FFFFFF"/>
            <w:tcMar>
              <w:top w:w="55" w:type="dxa"/>
              <w:start w:w="65" w:type="dxa"/>
              <w:bottom w:w="55" w:type="dxa"/>
              <w:end w:w="65" w:type="dxa"/>
            </w:tcMar>
          </w:tcPr>
          <w:p>
            <w:pPr>
              <w:spacing w:after="0"/>
            </w:pPr>
            <w:r/>
            <w:r>
              <w:rPr>
                <w:b w:val="0"/>
                <w:color w:val="000000"/>
                <w:sz w:val="14"/>
              </w:rPr>
              <w:t>Kendiliğinden sonlanan veya tekrarlayan fakat instabilite bulgusu verilmemiş SVT öyküsü doğrudan “acil değerlendirme” olarak anahtarlanmış.</w:t>
            </w:r>
          </w:p>
        </w:tc>
        <w:tc>
          <w:tcPr>
            <w:tcW w:type="dxa" w:w="2400"/>
            <w:vAlign w:val="top"/>
            <w:shd w:fill="FFFFFF"/>
            <w:tcMar>
              <w:top w:w="55" w:type="dxa"/>
              <w:start w:w="65" w:type="dxa"/>
              <w:bottom w:w="55" w:type="dxa"/>
              <w:end w:w="65" w:type="dxa"/>
            </w:tcMar>
          </w:tcPr>
          <w:p>
            <w:pPr>
              <w:spacing w:after="0"/>
            </w:pPr>
            <w:r/>
            <w:r>
              <w:rPr>
                <w:b w:val="0"/>
                <w:color w:val="000000"/>
                <w:sz w:val="14"/>
              </w:rPr>
              <w:t>Aktif ve hemodinamik olarak stabil düzenli dar kompleks taşikardide vagal manevra/monitörizasyon; instabilite varsa senkronize kardiyoversiyon ayrımı yapılmalı.</w:t>
            </w:r>
          </w:p>
        </w:tc>
      </w:tr>
      <w:tr>
        <w:tc>
          <w:tcPr>
            <w:tcW w:type="dxa" w:w="2400"/>
            <w:vAlign w:val="top"/>
            <w:shd w:fill="FDEBD0"/>
            <w:tcMar>
              <w:top w:w="55" w:type="dxa"/>
              <w:start w:w="65" w:type="dxa"/>
              <w:bottom w:w="55" w:type="dxa"/>
              <w:end w:w="65" w:type="dxa"/>
            </w:tcMar>
          </w:tcPr>
          <w:p>
            <w:pPr>
              <w:spacing w:after="0"/>
            </w:pPr>
            <w:r/>
            <w:r>
              <w:rPr>
                <w:b/>
                <w:color w:val="000000"/>
                <w:sz w:val="14"/>
              </w:rPr>
              <w:t>Q104</w:t>
            </w:r>
          </w:p>
        </w:tc>
        <w:tc>
          <w:tcPr>
            <w:tcW w:type="dxa" w:w="2400"/>
            <w:vAlign w:val="top"/>
            <w:shd w:fill="FFFFFF"/>
            <w:tcMar>
              <w:top w:w="55" w:type="dxa"/>
              <w:start w:w="65" w:type="dxa"/>
              <w:bottom w:w="55" w:type="dxa"/>
              <w:end w:w="65" w:type="dxa"/>
            </w:tcMar>
          </w:tcPr>
          <w:p>
            <w:pPr>
              <w:spacing w:after="0"/>
            </w:pPr>
            <w:r/>
            <w:r>
              <w:rPr>
                <w:b w:val="0"/>
                <w:color w:val="000000"/>
                <w:sz w:val="14"/>
              </w:rPr>
              <w:t>Monomorfik VT örneği</w:t>
            </w:r>
          </w:p>
        </w:tc>
        <w:tc>
          <w:tcPr>
            <w:tcW w:type="dxa" w:w="2400"/>
            <w:vAlign w:val="top"/>
            <w:shd w:fill="FFFFFF"/>
            <w:tcMar>
              <w:top w:w="55" w:type="dxa"/>
              <w:start w:w="65" w:type="dxa"/>
              <w:bottom w:w="55" w:type="dxa"/>
              <w:end w:w="65" w:type="dxa"/>
            </w:tcMar>
          </w:tcPr>
          <w:p>
            <w:pPr>
              <w:spacing w:after="0"/>
            </w:pPr>
            <w:r/>
            <w:r>
              <w:rPr>
                <w:b w:val="0"/>
                <w:color w:val="000000"/>
                <w:sz w:val="14"/>
              </w:rPr>
              <w:t>firstStep_vt</w:t>
            </w:r>
          </w:p>
        </w:tc>
        <w:tc>
          <w:tcPr>
            <w:tcW w:type="dxa" w:w="2400"/>
            <w:vAlign w:val="top"/>
            <w:shd w:fill="FFFFFF"/>
            <w:tcMar>
              <w:top w:w="55" w:type="dxa"/>
              <w:start w:w="65" w:type="dxa"/>
              <w:bottom w:w="55" w:type="dxa"/>
              <w:end w:w="65" w:type="dxa"/>
            </w:tcMar>
          </w:tcPr>
          <w:p>
            <w:pPr>
              <w:spacing w:after="0"/>
            </w:pPr>
            <w:r/>
            <w:r>
              <w:rPr>
                <w:b w:val="0"/>
                <w:color w:val="000000"/>
                <w:sz w:val="14"/>
              </w:rPr>
              <w:t>Eksik akut tedavi</w:t>
            </w:r>
          </w:p>
        </w:tc>
        <w:tc>
          <w:tcPr>
            <w:tcW w:type="dxa" w:w="2400"/>
            <w:vAlign w:val="top"/>
            <w:shd w:fill="FFFFFF"/>
            <w:tcMar>
              <w:top w:w="55" w:type="dxa"/>
              <w:start w:w="65" w:type="dxa"/>
              <w:bottom w:w="55" w:type="dxa"/>
              <w:end w:w="65" w:type="dxa"/>
            </w:tcMar>
          </w:tcPr>
          <w:p>
            <w:pPr>
              <w:spacing w:after="0"/>
            </w:pPr>
            <w:r/>
            <w:r>
              <w:rPr>
                <w:b w:val="0"/>
                <w:color w:val="000000"/>
                <w:sz w:val="14"/>
              </w:rPr>
              <w:t>Bu örüntünün sabit vital verisi TA 88/58 ve nabız 160/dk; bu nabızlı geniş kompleks taşikardide hemodinamik instabilite ile uyumludur. Anahtar yalnız “değerlendir/ALS yaklaşımı” düzeyinde kalıyor.</w:t>
            </w:r>
          </w:p>
        </w:tc>
        <w:tc>
          <w:tcPr>
            <w:tcW w:type="dxa" w:w="2400"/>
            <w:vAlign w:val="top"/>
            <w:shd w:fill="FFFFFF"/>
            <w:tcMar>
              <w:top w:w="55" w:type="dxa"/>
              <w:start w:w="65" w:type="dxa"/>
              <w:bottom w:w="55" w:type="dxa"/>
              <w:end w:w="65" w:type="dxa"/>
            </w:tcMar>
          </w:tcPr>
          <w:p>
            <w:pPr>
              <w:spacing w:after="0"/>
            </w:pPr>
            <w:r/>
            <w:r>
              <w:rPr>
                <w:b w:val="0"/>
                <w:color w:val="000000"/>
                <w:sz w:val="14"/>
              </w:rPr>
              <w:t>Nabızlı hemodinamik instabil geniş kompleks taşikardide senkronize kardiyoversiyon açık doğru yanıt olmalı; nabız yoksa defibrilasyon/KPR yolu ayrılmalı.</w:t>
            </w:r>
          </w:p>
        </w:tc>
      </w:tr>
      <w:tr>
        <w:tc>
          <w:tcPr>
            <w:tcW w:type="dxa" w:w="2400"/>
            <w:vAlign w:val="top"/>
            <w:shd w:fill="FDEBD0"/>
            <w:tcMar>
              <w:top w:w="55" w:type="dxa"/>
              <w:start w:w="65" w:type="dxa"/>
              <w:bottom w:w="55" w:type="dxa"/>
              <w:end w:w="65" w:type="dxa"/>
            </w:tcMar>
          </w:tcPr>
          <w:p>
            <w:pPr>
              <w:spacing w:after="0"/>
            </w:pPr>
            <w:r/>
            <w:r>
              <w:rPr>
                <w:b/>
                <w:color w:val="000000"/>
                <w:sz w:val="14"/>
              </w:rPr>
              <w:t>Q105</w:t>
            </w:r>
          </w:p>
        </w:tc>
        <w:tc>
          <w:tcPr>
            <w:tcW w:type="dxa" w:w="2400"/>
            <w:vAlign w:val="top"/>
            <w:shd w:fill="FFFFFF"/>
            <w:tcMar>
              <w:top w:w="55" w:type="dxa"/>
              <w:start w:w="65" w:type="dxa"/>
              <w:bottom w:w="55" w:type="dxa"/>
              <w:end w:w="65" w:type="dxa"/>
            </w:tcMar>
          </w:tcPr>
          <w:p>
            <w:pPr>
              <w:spacing w:after="0"/>
            </w:pPr>
            <w:r/>
            <w:r>
              <w:rPr>
                <w:b w:val="0"/>
                <w:color w:val="000000"/>
                <w:sz w:val="14"/>
              </w:rPr>
              <w:t>Monomorfik VT örneği</w:t>
            </w:r>
          </w:p>
        </w:tc>
        <w:tc>
          <w:tcPr>
            <w:tcW w:type="dxa" w:w="2400"/>
            <w:vAlign w:val="top"/>
            <w:shd w:fill="FFFFFF"/>
            <w:tcMar>
              <w:top w:w="55" w:type="dxa"/>
              <w:start w:w="65" w:type="dxa"/>
              <w:bottom w:w="55" w:type="dxa"/>
              <w:end w:w="65" w:type="dxa"/>
            </w:tcMar>
          </w:tcPr>
          <w:p>
            <w:pPr>
              <w:spacing w:after="0"/>
            </w:pPr>
            <w:r/>
            <w:r>
              <w:rPr>
                <w:b w:val="0"/>
                <w:color w:val="000000"/>
                <w:sz w:val="14"/>
              </w:rPr>
              <w:t>urgent</w:t>
            </w:r>
          </w:p>
        </w:tc>
        <w:tc>
          <w:tcPr>
            <w:tcW w:type="dxa" w:w="2400"/>
            <w:vAlign w:val="top"/>
            <w:shd w:fill="FFFFFF"/>
            <w:tcMar>
              <w:top w:w="55" w:type="dxa"/>
              <w:start w:w="65" w:type="dxa"/>
              <w:bottom w:w="55" w:type="dxa"/>
              <w:end w:w="65" w:type="dxa"/>
            </w:tcMar>
          </w:tcPr>
          <w:p>
            <w:pPr>
              <w:spacing w:after="0"/>
            </w:pPr>
            <w:r/>
            <w:r>
              <w:rPr>
                <w:b w:val="0"/>
                <w:color w:val="000000"/>
                <w:sz w:val="14"/>
              </w:rPr>
              <w:t>Eksik akut tedavi / aciliyet</w:t>
            </w:r>
          </w:p>
        </w:tc>
        <w:tc>
          <w:tcPr>
            <w:tcW w:type="dxa" w:w="2400"/>
            <w:vAlign w:val="top"/>
            <w:shd w:fill="FFFFFF"/>
            <w:tcMar>
              <w:top w:w="55" w:type="dxa"/>
              <w:start w:w="65" w:type="dxa"/>
              <w:bottom w:w="55" w:type="dxa"/>
              <w:end w:w="65" w:type="dxa"/>
            </w:tcMar>
          </w:tcPr>
          <w:p>
            <w:pPr>
              <w:spacing w:after="0"/>
            </w:pPr>
            <w:r/>
            <w:r>
              <w:rPr>
                <w:b w:val="0"/>
                <w:color w:val="000000"/>
                <w:sz w:val="14"/>
              </w:rPr>
              <w:t>VT + TA 88/58 bağlamında “semptomla acil değerlendirme” doğru yönü işaret etse de yetersizdir; hasta zaten instabildir.</w:t>
            </w:r>
          </w:p>
        </w:tc>
        <w:tc>
          <w:tcPr>
            <w:tcW w:type="dxa" w:w="2400"/>
            <w:vAlign w:val="top"/>
            <w:shd w:fill="FFFFFF"/>
            <w:tcMar>
              <w:top w:w="55" w:type="dxa"/>
              <w:start w:w="65" w:type="dxa"/>
              <w:bottom w:w="55" w:type="dxa"/>
              <w:end w:w="65" w:type="dxa"/>
            </w:tcMar>
          </w:tcPr>
          <w:p>
            <w:pPr>
              <w:spacing w:after="0"/>
            </w:pPr>
            <w:r/>
            <w:r>
              <w:rPr>
                <w:b w:val="0"/>
                <w:color w:val="000000"/>
                <w:sz w:val="14"/>
              </w:rPr>
              <w:t>Doğru hedef “nabızlı instabil VT: acil senkronize kardiyoversiyon” olmalı; yalnız değerlendirme ifadesi kullanılmamalı.</w:t>
            </w:r>
          </w:p>
        </w:tc>
      </w:tr>
      <w:tr>
        <w:tc>
          <w:tcPr>
            <w:tcW w:type="dxa" w:w="2400"/>
            <w:vAlign w:val="top"/>
            <w:shd w:fill="FDEBD0"/>
            <w:tcMar>
              <w:top w:w="55" w:type="dxa"/>
              <w:start w:w="65" w:type="dxa"/>
              <w:bottom w:w="55" w:type="dxa"/>
              <w:end w:w="65" w:type="dxa"/>
            </w:tcMar>
          </w:tcPr>
          <w:p>
            <w:pPr>
              <w:spacing w:after="0"/>
            </w:pPr>
            <w:r/>
            <w:r>
              <w:rPr>
                <w:b/>
                <w:color w:val="000000"/>
                <w:sz w:val="14"/>
              </w:rPr>
              <w:t>Q110</w:t>
            </w:r>
          </w:p>
        </w:tc>
        <w:tc>
          <w:tcPr>
            <w:tcW w:type="dxa" w:w="2400"/>
            <w:vAlign w:val="top"/>
            <w:shd w:fill="FFFFFF"/>
            <w:tcMar>
              <w:top w:w="55" w:type="dxa"/>
              <w:start w:w="65" w:type="dxa"/>
              <w:bottom w:w="55" w:type="dxa"/>
              <w:end w:w="65" w:type="dxa"/>
            </w:tcMar>
          </w:tcPr>
          <w:p>
            <w:pPr>
              <w:spacing w:after="0"/>
            </w:pPr>
            <w:r/>
            <w:r>
              <w:rPr>
                <w:b w:val="0"/>
                <w:color w:val="000000"/>
                <w:sz w:val="14"/>
              </w:rPr>
              <w:t>VF elektriksel örneği</w:t>
            </w:r>
          </w:p>
        </w:tc>
        <w:tc>
          <w:tcPr>
            <w:tcW w:type="dxa" w:w="2400"/>
            <w:vAlign w:val="top"/>
            <w:shd w:fill="FFFFFF"/>
            <w:tcMar>
              <w:top w:w="55" w:type="dxa"/>
              <w:start w:w="65" w:type="dxa"/>
              <w:bottom w:w="55" w:type="dxa"/>
              <w:end w:w="65" w:type="dxa"/>
            </w:tcMar>
          </w:tcPr>
          <w:p>
            <w:pPr>
              <w:spacing w:after="0"/>
            </w:pPr>
            <w:r/>
            <w:r>
              <w:rPr>
                <w:b w:val="0"/>
                <w:color w:val="000000"/>
                <w:sz w:val="14"/>
              </w:rPr>
              <w:t>qrs</w:t>
            </w:r>
          </w:p>
        </w:tc>
        <w:tc>
          <w:tcPr>
            <w:tcW w:type="dxa" w:w="2400"/>
            <w:vAlign w:val="top"/>
            <w:shd w:fill="FFFFFF"/>
            <w:tcMar>
              <w:top w:w="55" w:type="dxa"/>
              <w:start w:w="65" w:type="dxa"/>
              <w:bottom w:w="55" w:type="dxa"/>
              <w:end w:w="65" w:type="dxa"/>
            </w:tcMar>
          </w:tcPr>
          <w:p>
            <w:pPr>
              <w:spacing w:after="0"/>
            </w:pPr>
            <w:r/>
            <w:r>
              <w:rPr>
                <w:b w:val="0"/>
                <w:color w:val="000000"/>
                <w:sz w:val="14"/>
              </w:rPr>
              <w:t>Ritim-fizyoloji çelişkisi</w:t>
            </w:r>
          </w:p>
        </w:tc>
        <w:tc>
          <w:tcPr>
            <w:tcW w:type="dxa" w:w="2400"/>
            <w:vAlign w:val="top"/>
            <w:shd w:fill="FFFFFF"/>
            <w:tcMar>
              <w:top w:w="55" w:type="dxa"/>
              <w:start w:w="65" w:type="dxa"/>
              <w:bottom w:w="55" w:type="dxa"/>
              <w:end w:w="65" w:type="dxa"/>
            </w:tcMar>
          </w:tcPr>
          <w:p>
            <w:pPr>
              <w:spacing w:after="0"/>
            </w:pPr>
            <w:r/>
            <w:r>
              <w:rPr>
                <w:b w:val="0"/>
                <w:color w:val="000000"/>
                <w:sz w:val="14"/>
              </w:rPr>
              <w:t>VF örneğinde organize QRS yokken “QRS kompleksinin temel karşılığı” sorusu hasta kaydıyla ilişkilendirilmiş. Aynı havuzda “organize QRS sınırı yok” doğru olarak öğretiliyor.</w:t>
            </w:r>
          </w:p>
        </w:tc>
        <w:tc>
          <w:tcPr>
            <w:tcW w:type="dxa" w:w="2400"/>
            <w:vAlign w:val="top"/>
            <w:shd w:fill="FFFFFF"/>
            <w:tcMar>
              <w:top w:w="55" w:type="dxa"/>
              <w:start w:w="65" w:type="dxa"/>
              <w:bottom w:w="55" w:type="dxa"/>
              <w:end w:w="65" w:type="dxa"/>
            </w:tcMar>
          </w:tcPr>
          <w:p>
            <w:pPr>
              <w:spacing w:after="0"/>
            </w:pPr>
            <w:r/>
            <w:r>
              <w:rPr>
                <w:b w:val="0"/>
                <w:color w:val="000000"/>
                <w:sz w:val="14"/>
              </w:rPr>
              <w:t>Genel EKG bilgisi sorulacaksa VF senaryosundan çıkarın; VF içinde doğru hedef “organize QRS kompleksleri seçilemez” olmalı.</w:t>
            </w:r>
          </w:p>
        </w:tc>
      </w:tr>
      <w:tr>
        <w:tc>
          <w:tcPr>
            <w:tcW w:type="dxa" w:w="2400"/>
            <w:vAlign w:val="top"/>
            <w:shd w:fill="FDEBD0"/>
            <w:tcMar>
              <w:top w:w="55" w:type="dxa"/>
              <w:start w:w="65" w:type="dxa"/>
              <w:bottom w:w="55" w:type="dxa"/>
              <w:end w:w="65" w:type="dxa"/>
            </w:tcMar>
          </w:tcPr>
          <w:p>
            <w:pPr>
              <w:spacing w:after="0"/>
            </w:pPr>
            <w:r/>
            <w:r>
              <w:rPr>
                <w:b/>
                <w:color w:val="000000"/>
                <w:sz w:val="14"/>
              </w:rPr>
              <w:t>Q166</w:t>
            </w:r>
          </w:p>
        </w:tc>
        <w:tc>
          <w:tcPr>
            <w:tcW w:type="dxa" w:w="2400"/>
            <w:vAlign w:val="top"/>
            <w:shd w:fill="FFFFFF"/>
            <w:tcMar>
              <w:top w:w="55" w:type="dxa"/>
              <w:start w:w="65" w:type="dxa"/>
              <w:bottom w:w="55" w:type="dxa"/>
              <w:end w:w="65" w:type="dxa"/>
            </w:tcMar>
          </w:tcPr>
          <w:p>
            <w:pPr>
              <w:spacing w:after="0"/>
            </w:pPr>
            <w:r/>
            <w:r>
              <w:rPr>
                <w:b w:val="0"/>
                <w:color w:val="000000"/>
                <w:sz w:val="14"/>
              </w:rPr>
              <w:t>LBBB örneği</w:t>
            </w:r>
          </w:p>
        </w:tc>
        <w:tc>
          <w:tcPr>
            <w:tcW w:type="dxa" w:w="2400"/>
            <w:vAlign w:val="top"/>
            <w:shd w:fill="FFFFFF"/>
            <w:tcMar>
              <w:top w:w="55" w:type="dxa"/>
              <w:start w:w="65" w:type="dxa"/>
              <w:bottom w:w="55" w:type="dxa"/>
              <w:end w:w="65" w:type="dxa"/>
            </w:tcMar>
          </w:tcPr>
          <w:p>
            <w:pPr>
              <w:spacing w:after="0"/>
            </w:pPr>
            <w:r/>
            <w:r>
              <w:rPr>
                <w:b w:val="0"/>
                <w:color w:val="000000"/>
                <w:sz w:val="14"/>
              </w:rPr>
              <w:t>lbbb</w:t>
            </w:r>
          </w:p>
        </w:tc>
        <w:tc>
          <w:tcPr>
            <w:tcW w:type="dxa" w:w="2400"/>
            <w:vAlign w:val="top"/>
            <w:shd w:fill="FFFFFF"/>
            <w:tcMar>
              <w:top w:w="55" w:type="dxa"/>
              <w:start w:w="65" w:type="dxa"/>
              <w:bottom w:w="55" w:type="dxa"/>
              <w:end w:w="65" w:type="dxa"/>
            </w:tcMar>
          </w:tcPr>
          <w:p>
            <w:pPr>
              <w:spacing w:after="0"/>
            </w:pPr>
            <w:r/>
            <w:r>
              <w:rPr>
                <w:b w:val="0"/>
                <w:color w:val="000000"/>
                <w:sz w:val="14"/>
              </w:rPr>
              <w:t>Stem-görsel uyumsuzluğu</w:t>
            </w:r>
          </w:p>
        </w:tc>
        <w:tc>
          <w:tcPr>
            <w:tcW w:type="dxa" w:w="2400"/>
            <w:vAlign w:val="top"/>
            <w:shd w:fill="FFFFFF"/>
            <w:tcMar>
              <w:top w:w="55" w:type="dxa"/>
              <w:start w:w="65" w:type="dxa"/>
              <w:bottom w:w="55" w:type="dxa"/>
              <w:end w:w="65" w:type="dxa"/>
            </w:tcMar>
          </w:tcPr>
          <w:p>
            <w:pPr>
              <w:spacing w:after="0"/>
            </w:pPr>
            <w:r/>
            <w:r>
              <w:rPr>
                <w:b w:val="0"/>
                <w:color w:val="000000"/>
                <w:sz w:val="14"/>
              </w:rPr>
              <w:t>Stem “sağ göğüs derivasyonunda derin negatif” diyor, ancak görsel panelde V1/V2 bulunmuyor. Öğrenci metinde verilen, görüntüde doğrulanamayan bir bulguya yönlendiriliyor.</w:t>
            </w:r>
          </w:p>
        </w:tc>
        <w:tc>
          <w:tcPr>
            <w:tcW w:type="dxa" w:w="2400"/>
            <w:vAlign w:val="top"/>
            <w:shd w:fill="FFFFFF"/>
            <w:tcMar>
              <w:top w:w="55" w:type="dxa"/>
              <w:start w:w="65" w:type="dxa"/>
              <w:bottom w:w="55" w:type="dxa"/>
              <w:end w:w="65" w:type="dxa"/>
            </w:tcMar>
          </w:tcPr>
          <w:p>
            <w:pPr>
              <w:spacing w:after="0"/>
            </w:pPr>
            <w:r/>
            <w:r>
              <w:rPr>
                <w:b w:val="0"/>
                <w:color w:val="000000"/>
                <w:sz w:val="14"/>
              </w:rPr>
              <w:t>V1/V2’yi görsele ekleyin ya da stemdeki sağ prekordiyal bulguyu kaldırıp lateral LBBB kriterlerini kullanın.</w:t>
            </w:r>
          </w:p>
        </w:tc>
      </w:tr>
      <w:tr>
        <w:tc>
          <w:tcPr>
            <w:tcW w:type="dxa" w:w="2400"/>
            <w:vAlign w:val="top"/>
            <w:shd w:fill="FDEBD0"/>
            <w:tcMar>
              <w:top w:w="55" w:type="dxa"/>
              <w:start w:w="65" w:type="dxa"/>
              <w:bottom w:w="55" w:type="dxa"/>
              <w:end w:w="65" w:type="dxa"/>
            </w:tcMar>
          </w:tcPr>
          <w:p>
            <w:pPr>
              <w:spacing w:after="0"/>
            </w:pPr>
            <w:r/>
            <w:r>
              <w:rPr>
                <w:b/>
                <w:color w:val="000000"/>
                <w:sz w:val="14"/>
              </w:rPr>
              <w:t>Q167</w:t>
            </w:r>
          </w:p>
        </w:tc>
        <w:tc>
          <w:tcPr>
            <w:tcW w:type="dxa" w:w="2400"/>
            <w:vAlign w:val="top"/>
            <w:shd w:fill="FFFFFF"/>
            <w:tcMar>
              <w:top w:w="55" w:type="dxa"/>
              <w:start w:w="65" w:type="dxa"/>
              <w:bottom w:w="55" w:type="dxa"/>
              <w:end w:w="65" w:type="dxa"/>
            </w:tcMar>
          </w:tcPr>
          <w:p>
            <w:pPr>
              <w:spacing w:after="0"/>
            </w:pPr>
            <w:r/>
            <w:r>
              <w:rPr>
                <w:b w:val="0"/>
                <w:color w:val="000000"/>
                <w:sz w:val="14"/>
              </w:rPr>
              <w:t>LBBB örneği</w:t>
            </w:r>
          </w:p>
        </w:tc>
        <w:tc>
          <w:tcPr>
            <w:tcW w:type="dxa" w:w="2400"/>
            <w:vAlign w:val="top"/>
            <w:shd w:fill="FFFFFF"/>
            <w:tcMar>
              <w:top w:w="55" w:type="dxa"/>
              <w:start w:w="65" w:type="dxa"/>
              <w:bottom w:w="55" w:type="dxa"/>
              <w:end w:w="65" w:type="dxa"/>
            </w:tcMar>
          </w:tcPr>
          <w:p>
            <w:pPr>
              <w:spacing w:after="0"/>
            </w:pPr>
            <w:r/>
            <w:r>
              <w:rPr>
                <w:b w:val="0"/>
                <w:color w:val="000000"/>
                <w:sz w:val="14"/>
              </w:rPr>
              <w:t>lMorph</w:t>
            </w:r>
          </w:p>
        </w:tc>
        <w:tc>
          <w:tcPr>
            <w:tcW w:type="dxa" w:w="2400"/>
            <w:vAlign w:val="top"/>
            <w:shd w:fill="FFFFFF"/>
            <w:tcMar>
              <w:top w:w="55" w:type="dxa"/>
              <w:start w:w="65" w:type="dxa"/>
              <w:bottom w:w="55" w:type="dxa"/>
              <w:end w:w="65" w:type="dxa"/>
            </w:tcMar>
          </w:tcPr>
          <w:p>
            <w:pPr>
              <w:spacing w:after="0"/>
            </w:pPr>
            <w:r/>
            <w:r>
              <w:rPr>
                <w:b w:val="0"/>
                <w:color w:val="000000"/>
                <w:sz w:val="14"/>
              </w:rPr>
              <w:t>Görselde olmayan derivasyona dayalı anahtar</w:t>
            </w:r>
          </w:p>
        </w:tc>
        <w:tc>
          <w:tcPr>
            <w:tcW w:type="dxa" w:w="2400"/>
            <w:vAlign w:val="top"/>
            <w:shd w:fill="FFFFFF"/>
            <w:tcMar>
              <w:top w:w="55" w:type="dxa"/>
              <w:start w:w="65" w:type="dxa"/>
              <w:bottom w:w="55" w:type="dxa"/>
              <w:end w:w="65" w:type="dxa"/>
            </w:tcMar>
          </w:tcPr>
          <w:p>
            <w:pPr>
              <w:spacing w:after="0"/>
            </w:pPr>
            <w:r/>
            <w:r>
              <w:rPr>
                <w:b w:val="0"/>
                <w:color w:val="000000"/>
                <w:sz w:val="14"/>
              </w:rPr>
              <w:t>Doğru yanıt V1 morfolojisini kullanıyor (“V1 negatif”) fakat gösterilen panel I, aVL ve V6; V1 yok.</w:t>
            </w:r>
          </w:p>
        </w:tc>
        <w:tc>
          <w:tcPr>
            <w:tcW w:type="dxa" w:w="2400"/>
            <w:vAlign w:val="top"/>
            <w:shd w:fill="FFFFFF"/>
            <w:tcMar>
              <w:top w:w="55" w:type="dxa"/>
              <w:start w:w="65" w:type="dxa"/>
              <w:bottom w:w="55" w:type="dxa"/>
              <w:end w:w="65" w:type="dxa"/>
            </w:tcMar>
          </w:tcPr>
          <w:p>
            <w:pPr>
              <w:spacing w:after="0"/>
            </w:pPr>
            <w:r/>
            <w:r>
              <w:rPr>
                <w:b w:val="0"/>
                <w:color w:val="000000"/>
                <w:sz w:val="14"/>
              </w:rPr>
              <w:t>V1’i panele ekleyin veya soruyu yalnız gösterilen lateral derivasyonların morfolojisine göre yeniden yazın.</w:t>
            </w:r>
          </w:p>
        </w:tc>
      </w:tr>
      <w:tr>
        <w:tc>
          <w:tcPr>
            <w:tcW w:type="dxa" w:w="2400"/>
            <w:vAlign w:val="top"/>
            <w:shd w:fill="FDEBD0"/>
            <w:tcMar>
              <w:top w:w="55" w:type="dxa"/>
              <w:start w:w="65" w:type="dxa"/>
              <w:bottom w:w="55" w:type="dxa"/>
              <w:end w:w="65" w:type="dxa"/>
            </w:tcMar>
          </w:tcPr>
          <w:p>
            <w:pPr>
              <w:spacing w:after="0"/>
            </w:pPr>
            <w:r/>
            <w:r>
              <w:rPr>
                <w:b/>
                <w:color w:val="000000"/>
                <w:sz w:val="14"/>
              </w:rPr>
              <w:t>Q200</w:t>
            </w:r>
          </w:p>
        </w:tc>
        <w:tc>
          <w:tcPr>
            <w:tcW w:type="dxa" w:w="2400"/>
            <w:vAlign w:val="top"/>
            <w:shd w:fill="FFFFFF"/>
            <w:tcMar>
              <w:top w:w="55" w:type="dxa"/>
              <w:start w:w="65" w:type="dxa"/>
              <w:bottom w:w="55" w:type="dxa"/>
              <w:end w:w="65" w:type="dxa"/>
            </w:tcMar>
          </w:tcPr>
          <w:p>
            <w:pPr>
              <w:spacing w:after="0"/>
            </w:pPr>
            <w:r/>
            <w:r>
              <w:rPr>
                <w:b w:val="0"/>
                <w:color w:val="000000"/>
                <w:sz w:val="14"/>
              </w:rPr>
              <w:t>VF elektriksel örneği</w:t>
            </w:r>
          </w:p>
        </w:tc>
        <w:tc>
          <w:tcPr>
            <w:tcW w:type="dxa" w:w="2400"/>
            <w:vAlign w:val="top"/>
            <w:shd w:fill="FFFFFF"/>
            <w:tcMar>
              <w:top w:w="55" w:type="dxa"/>
              <w:start w:w="65" w:type="dxa"/>
              <w:bottom w:w="55" w:type="dxa"/>
              <w:end w:w="65" w:type="dxa"/>
            </w:tcMar>
          </w:tcPr>
          <w:p>
            <w:pPr>
              <w:spacing w:after="0"/>
            </w:pPr>
            <w:r/>
            <w:r>
              <w:rPr>
                <w:b w:val="0"/>
                <w:color w:val="000000"/>
                <w:sz w:val="14"/>
              </w:rPr>
              <w:t>p</w:t>
            </w:r>
          </w:p>
        </w:tc>
        <w:tc>
          <w:tcPr>
            <w:tcW w:type="dxa" w:w="2400"/>
            <w:vAlign w:val="top"/>
            <w:shd w:fill="FFFFFF"/>
            <w:tcMar>
              <w:top w:w="55" w:type="dxa"/>
              <w:start w:w="65" w:type="dxa"/>
              <w:bottom w:w="55" w:type="dxa"/>
              <w:end w:w="65" w:type="dxa"/>
            </w:tcMar>
          </w:tcPr>
          <w:p>
            <w:pPr>
              <w:spacing w:after="0"/>
            </w:pPr>
            <w:r/>
            <w:r>
              <w:rPr>
                <w:b w:val="0"/>
                <w:color w:val="000000"/>
                <w:sz w:val="14"/>
              </w:rPr>
              <w:t>Ritim-fizyoloji çelişkisi</w:t>
            </w:r>
          </w:p>
        </w:tc>
        <w:tc>
          <w:tcPr>
            <w:tcW w:type="dxa" w:w="2400"/>
            <w:vAlign w:val="top"/>
            <w:shd w:fill="FFFFFF"/>
            <w:tcMar>
              <w:top w:w="55" w:type="dxa"/>
              <w:start w:w="65" w:type="dxa"/>
              <w:bottom w:w="55" w:type="dxa"/>
              <w:end w:w="65" w:type="dxa"/>
            </w:tcMar>
          </w:tcPr>
          <w:p>
            <w:pPr>
              <w:spacing w:after="0"/>
            </w:pPr>
            <w:r/>
            <w:r>
              <w:rPr>
                <w:b w:val="0"/>
                <w:color w:val="000000"/>
                <w:sz w:val="14"/>
              </w:rPr>
              <w:t>VF bağlamında stem “QRS’den kısa süre önce ayrı bir dalga seçiliyor” diyerek organize P/QRS varlığı varsayıyor; VF ile çelişiyor.</w:t>
            </w:r>
          </w:p>
        </w:tc>
        <w:tc>
          <w:tcPr>
            <w:tcW w:type="dxa" w:w="2400"/>
            <w:vAlign w:val="top"/>
            <w:shd w:fill="FFFFFF"/>
            <w:tcMar>
              <w:top w:w="55" w:type="dxa"/>
              <w:start w:w="65" w:type="dxa"/>
              <w:bottom w:w="55" w:type="dxa"/>
              <w:end w:w="65" w:type="dxa"/>
            </w:tcMar>
          </w:tcPr>
          <w:p>
            <w:pPr>
              <w:spacing w:after="0"/>
            </w:pPr>
            <w:r/>
            <w:r>
              <w:rPr>
                <w:b w:val="0"/>
                <w:color w:val="000000"/>
                <w:sz w:val="14"/>
              </w:rPr>
              <w:t>Bu maddeleri normal/sinüs ritmi örneğine taşıyın veya VF’de organize P dalgası seçilemeyeceğini sorgulayın.</w:t>
            </w:r>
          </w:p>
        </w:tc>
      </w:tr>
    </w:tbl>
    <w:p>
      <w:pPr>
        <w:pStyle w:val="Heading1"/>
      </w:pPr>
      <w:r>
        <w:rPr>
          <w:b/>
        </w:rPr>
        <w:t>8. Orta ve Minör Maddeler</w:t>
      </w:r>
    </w:p>
    <w:tbl>
      <w:tblPr>
        <w:tblStyle w:val="TableGrid"/>
        <w:tblW w:type="auto" w:w="0"/>
        <w:jc w:val="center"/>
        <w:tblLook w:firstColumn="1" w:firstRow="1" w:lastColumn="0" w:lastRow="0" w:noHBand="0" w:noVBand="1" w:val="04A0"/>
      </w:tblPr>
      <w:tblGrid>
        <w:gridCol w:w="2400"/>
        <w:gridCol w:w="2400"/>
        <w:gridCol w:w="2400"/>
        <w:gridCol w:w="2400"/>
        <w:gridCol w:w="2400"/>
        <w:gridCol w:w="2400"/>
      </w:tblGrid>
      <w:tr>
        <w:trPr>
          <w:tblHeader w:val="true"/>
        </w:trPr>
        <w:tc>
          <w:tcPr>
            <w:tcW w:type="dxa" w:w="2400"/>
            <w:vAlign w:val="top"/>
            <w:shd w:fill="7A1F32"/>
          </w:tcPr>
          <w:p>
            <w:pPr>
              <w:spacing w:after="0"/>
            </w:pPr>
            <w:r/>
            <w:r>
              <w:rPr>
                <w:b/>
                <w:color w:val="FFFFFF"/>
                <w:sz w:val="16"/>
              </w:rPr>
              <w:t>ID</w:t>
            </w:r>
          </w:p>
        </w:tc>
        <w:tc>
          <w:tcPr>
            <w:tcW w:type="dxa" w:w="2400"/>
            <w:vAlign w:val="top"/>
            <w:shd w:fill="7A1F32"/>
          </w:tcPr>
          <w:p>
            <w:pPr>
              <w:spacing w:after="0"/>
            </w:pPr>
            <w:r/>
            <w:r>
              <w:rPr>
                <w:b/>
                <w:color w:val="FFFFFF"/>
                <w:sz w:val="16"/>
              </w:rPr>
              <w:t>Öncelik</w:t>
            </w:r>
          </w:p>
        </w:tc>
        <w:tc>
          <w:tcPr>
            <w:tcW w:type="dxa" w:w="2400"/>
            <w:vAlign w:val="top"/>
            <w:shd w:fill="7A1F32"/>
          </w:tcPr>
          <w:p>
            <w:pPr>
              <w:spacing w:after="0"/>
            </w:pPr>
            <w:r/>
            <w:r>
              <w:rPr>
                <w:b/>
                <w:color w:val="FFFFFF"/>
                <w:sz w:val="16"/>
              </w:rPr>
              <w:t>Örüntü</w:t>
            </w:r>
          </w:p>
        </w:tc>
        <w:tc>
          <w:tcPr>
            <w:tcW w:type="dxa" w:w="2400"/>
            <w:vAlign w:val="top"/>
            <w:shd w:fill="7A1F32"/>
          </w:tcPr>
          <w:p>
            <w:pPr>
              <w:spacing w:after="0"/>
            </w:pPr>
            <w:r/>
            <w:r>
              <w:rPr>
                <w:b/>
                <w:color w:val="FFFFFF"/>
                <w:sz w:val="16"/>
              </w:rPr>
              <w:t>Hata türü</w:t>
            </w:r>
          </w:p>
        </w:tc>
        <w:tc>
          <w:tcPr>
            <w:tcW w:type="dxa" w:w="2400"/>
            <w:vAlign w:val="top"/>
            <w:shd w:fill="7A1F32"/>
          </w:tcPr>
          <w:p>
            <w:pPr>
              <w:spacing w:after="0"/>
            </w:pPr>
            <w:r/>
            <w:r>
              <w:rPr>
                <w:b/>
                <w:color w:val="FFFFFF"/>
                <w:sz w:val="16"/>
              </w:rPr>
              <w:t>QC bulgusu</w:t>
            </w:r>
          </w:p>
        </w:tc>
        <w:tc>
          <w:tcPr>
            <w:tcW w:type="dxa" w:w="2400"/>
            <w:vAlign w:val="top"/>
            <w:shd w:fill="7A1F32"/>
          </w:tcPr>
          <w:p>
            <w:pPr>
              <w:spacing w:after="0"/>
            </w:pPr>
            <w:r/>
            <w:r>
              <w:rPr>
                <w:b/>
                <w:color w:val="FFFFFF"/>
                <w:sz w:val="16"/>
              </w:rPr>
              <w:t>Önerilen düzeltme</w:t>
            </w:r>
          </w:p>
        </w:tc>
      </w:tr>
      <w:tr>
        <w:tc>
          <w:tcPr>
            <w:tcW w:type="dxa" w:w="2400"/>
            <w:vAlign w:val="top"/>
            <w:shd w:fill="FFF8E1"/>
            <w:tcMar>
              <w:top w:w="55" w:type="dxa"/>
              <w:start w:w="65" w:type="dxa"/>
              <w:bottom w:w="55" w:type="dxa"/>
              <w:end w:w="65" w:type="dxa"/>
            </w:tcMar>
          </w:tcPr>
          <w:p>
            <w:pPr>
              <w:spacing w:after="0"/>
            </w:pPr>
            <w:r/>
            <w:r>
              <w:rPr>
                <w:b/>
                <w:color w:val="000000"/>
                <w:sz w:val="14"/>
              </w:rPr>
              <w:t>C029</w:t>
            </w:r>
          </w:p>
        </w:tc>
        <w:tc>
          <w:tcPr>
            <w:tcW w:type="dxa" w:w="2400"/>
            <w:vAlign w:val="top"/>
            <w:shd w:fill="FFF8E1"/>
            <w:tcMar>
              <w:top w:w="55" w:type="dxa"/>
              <w:start w:w="65" w:type="dxa"/>
              <w:bottom w:w="55" w:type="dxa"/>
              <w:end w:w="65" w:type="dxa"/>
            </w:tcMar>
          </w:tcPr>
          <w:p>
            <w:pPr>
              <w:spacing w:after="0"/>
            </w:pPr>
            <w:r/>
            <w:r>
              <w:rPr>
                <w:b w:val="0"/>
                <w:color w:val="000000"/>
                <w:sz w:val="14"/>
              </w:rPr>
              <w:t>Orta</w:t>
            </w:r>
          </w:p>
        </w:tc>
        <w:tc>
          <w:tcPr>
            <w:tcW w:type="dxa" w:w="2400"/>
            <w:vAlign w:val="top"/>
            <w:shd w:fill="FFFFFF"/>
            <w:tcMar>
              <w:top w:w="55" w:type="dxa"/>
              <w:start w:w="65" w:type="dxa"/>
              <w:bottom w:w="55" w:type="dxa"/>
              <w:end w:w="65" w:type="dxa"/>
            </w:tcMar>
          </w:tcPr>
          <w:p>
            <w:pPr>
              <w:spacing w:after="0"/>
            </w:pPr>
            <w:r/>
            <w:r>
              <w:rPr>
                <w:b w:val="0"/>
                <w:color w:val="000000"/>
                <w:sz w:val="14"/>
              </w:rPr>
              <w:t>Atriyal fibrilasyon</w:t>
            </w:r>
          </w:p>
        </w:tc>
        <w:tc>
          <w:tcPr>
            <w:tcW w:type="dxa" w:w="2400"/>
            <w:vAlign w:val="top"/>
            <w:shd w:fill="FFFFFF"/>
            <w:tcMar>
              <w:top w:w="55" w:type="dxa"/>
              <w:start w:w="65" w:type="dxa"/>
              <w:bottom w:w="55" w:type="dxa"/>
              <w:end w:w="65" w:type="dxa"/>
            </w:tcMar>
          </w:tcPr>
          <w:p>
            <w:pPr>
              <w:spacing w:after="0"/>
            </w:pPr>
            <w:r/>
            <w:r>
              <w:rPr>
                <w:b w:val="0"/>
                <w:color w:val="000000"/>
                <w:sz w:val="14"/>
              </w:rPr>
              <w:t>Yönetim ifadesi fazla genelleyici</w:t>
            </w:r>
          </w:p>
        </w:tc>
        <w:tc>
          <w:tcPr>
            <w:tcW w:type="dxa" w:w="2400"/>
            <w:vAlign w:val="top"/>
            <w:shd w:fill="FFFFFF"/>
            <w:tcMar>
              <w:top w:w="55" w:type="dxa"/>
              <w:start w:w="65" w:type="dxa"/>
              <w:bottom w:w="55" w:type="dxa"/>
              <w:end w:w="65" w:type="dxa"/>
            </w:tcMar>
          </w:tcPr>
          <w:p>
            <w:pPr>
              <w:spacing w:after="0"/>
            </w:pPr>
            <w:r/>
            <w:r>
              <w:rPr>
                <w:b w:val="0"/>
                <w:color w:val="000000"/>
                <w:sz w:val="14"/>
              </w:rPr>
              <w:t>AF hızı sabit profilde 78/dk iken “hız/ritim kontrolü ve antikoagülasyon” tek bir ilk adım gibi sunuluyor. Hız kontrolü her hastada zorunlu değildir.</w:t>
            </w:r>
          </w:p>
        </w:tc>
        <w:tc>
          <w:tcPr>
            <w:tcW w:type="dxa" w:w="2400"/>
            <w:vAlign w:val="top"/>
            <w:shd w:fill="FFFFFF"/>
            <w:tcMar>
              <w:top w:w="55" w:type="dxa"/>
              <w:start w:w="65" w:type="dxa"/>
              <w:bottom w:w="55" w:type="dxa"/>
              <w:end w:w="65" w:type="dxa"/>
            </w:tcMar>
          </w:tcPr>
          <w:p>
            <w:pPr>
              <w:spacing w:after="0"/>
            </w:pPr>
            <w:r/>
            <w:r>
              <w:rPr>
                <w:b w:val="0"/>
                <w:color w:val="000000"/>
                <w:sz w:val="14"/>
              </w:rPr>
              <w:t>İlk yaklaşımı hemodinamik stabilite, semptomlar/AF süresi ve tromboemboli risk değerlendirmesi olarak yazın; hız/ritim stratejisini bireyselleştirin.</w:t>
            </w:r>
          </w:p>
        </w:tc>
      </w:tr>
      <w:tr>
        <w:tc>
          <w:tcPr>
            <w:tcW w:type="dxa" w:w="2400"/>
            <w:vAlign w:val="top"/>
            <w:shd w:fill="FFF8E1"/>
            <w:tcMar>
              <w:top w:w="55" w:type="dxa"/>
              <w:start w:w="65" w:type="dxa"/>
              <w:bottom w:w="55" w:type="dxa"/>
              <w:end w:w="65" w:type="dxa"/>
            </w:tcMar>
          </w:tcPr>
          <w:p>
            <w:pPr>
              <w:spacing w:after="0"/>
            </w:pPr>
            <w:r/>
            <w:r>
              <w:rPr>
                <w:b/>
                <w:color w:val="000000"/>
                <w:sz w:val="14"/>
              </w:rPr>
              <w:t>C034</w:t>
            </w:r>
          </w:p>
        </w:tc>
        <w:tc>
          <w:tcPr>
            <w:tcW w:type="dxa" w:w="2400"/>
            <w:vAlign w:val="top"/>
            <w:shd w:fill="FFF8E1"/>
            <w:tcMar>
              <w:top w:w="55" w:type="dxa"/>
              <w:start w:w="65" w:type="dxa"/>
              <w:bottom w:w="55" w:type="dxa"/>
              <w:end w:w="65" w:type="dxa"/>
            </w:tcMar>
          </w:tcPr>
          <w:p>
            <w:pPr>
              <w:spacing w:after="0"/>
            </w:pPr>
            <w:r/>
            <w:r>
              <w:rPr>
                <w:b w:val="0"/>
                <w:color w:val="000000"/>
                <w:sz w:val="14"/>
              </w:rPr>
              <w:t>Orta</w:t>
            </w:r>
          </w:p>
        </w:tc>
        <w:tc>
          <w:tcPr>
            <w:tcW w:type="dxa" w:w="2400"/>
            <w:vAlign w:val="top"/>
            <w:shd w:fill="FFFFFF"/>
            <w:tcMar>
              <w:top w:w="55" w:type="dxa"/>
              <w:start w:w="65" w:type="dxa"/>
              <w:bottom w:w="55" w:type="dxa"/>
              <w:end w:w="65" w:type="dxa"/>
            </w:tcMar>
          </w:tcPr>
          <w:p>
            <w:pPr>
              <w:spacing w:after="0"/>
            </w:pPr>
            <w:r/>
            <w:r>
              <w:rPr>
                <w:b w:val="0"/>
                <w:color w:val="000000"/>
                <w:sz w:val="14"/>
              </w:rPr>
              <w:t>Anterior ST yükselmesi örneği</w:t>
            </w:r>
          </w:p>
        </w:tc>
        <w:tc>
          <w:tcPr>
            <w:tcW w:type="dxa" w:w="2400"/>
            <w:vAlign w:val="top"/>
            <w:shd w:fill="FFFFFF"/>
            <w:tcMar>
              <w:top w:w="55" w:type="dxa"/>
              <w:start w:w="65" w:type="dxa"/>
              <w:bottom w:w="55" w:type="dxa"/>
              <w:end w:w="65" w:type="dxa"/>
            </w:tcMar>
          </w:tcPr>
          <w:p>
            <w:pPr>
              <w:spacing w:after="0"/>
            </w:pPr>
            <w:r/>
            <w:r>
              <w:rPr>
                <w:b w:val="0"/>
                <w:color w:val="000000"/>
                <w:sz w:val="14"/>
              </w:rPr>
              <w:t>Yanıtın klinik kapsamı eksik</w:t>
            </w:r>
          </w:p>
        </w:tc>
        <w:tc>
          <w:tcPr>
            <w:tcW w:type="dxa" w:w="2400"/>
            <w:vAlign w:val="top"/>
            <w:shd w:fill="FFFFFF"/>
            <w:tcMar>
              <w:top w:w="55" w:type="dxa"/>
              <w:start w:w="65" w:type="dxa"/>
              <w:bottom w:w="55" w:type="dxa"/>
              <w:end w:w="65" w:type="dxa"/>
            </w:tcMar>
          </w:tcPr>
          <w:p>
            <w:pPr>
              <w:spacing w:after="0"/>
            </w:pPr>
            <w:r/>
            <w:r>
              <w:rPr>
                <w:b w:val="0"/>
                <w:color w:val="000000"/>
                <w:sz w:val="14"/>
              </w:rPr>
              <w:t>Soru sorumlu/culprit damarı soruyor; “klinik bağlam ve seri EKG gerekir” doğru bir sınırlama olsa da damarı kesinleştirmede koroner anatomi/anjiyografi rolü belirtilmiyor.</w:t>
            </w:r>
          </w:p>
        </w:tc>
        <w:tc>
          <w:tcPr>
            <w:tcW w:type="dxa" w:w="2400"/>
            <w:vAlign w:val="top"/>
            <w:shd w:fill="FFFFFF"/>
            <w:tcMar>
              <w:top w:w="55" w:type="dxa"/>
              <w:start w:w="65" w:type="dxa"/>
              <w:bottom w:w="55" w:type="dxa"/>
              <w:end w:w="65" w:type="dxa"/>
            </w:tcMar>
          </w:tcPr>
          <w:p>
            <w:pPr>
              <w:spacing w:after="0"/>
            </w:pPr>
            <w:r/>
            <w:r>
              <w:rPr>
                <w:b w:val="0"/>
                <w:color w:val="000000"/>
                <w:sz w:val="14"/>
              </w:rPr>
              <w:t>Yanıtı “EKG bölgeyi düşündürür; culprit damar tek başına ST’den kesinleşmez, klinik ve koroner görüntüleme ile doğrulanır” olarak netleştirin.</w:t>
            </w:r>
          </w:p>
        </w:tc>
      </w:tr>
      <w:tr>
        <w:tc>
          <w:tcPr>
            <w:tcW w:type="dxa" w:w="2400"/>
            <w:vAlign w:val="top"/>
            <w:shd w:fill="FFF8E1"/>
            <w:tcMar>
              <w:top w:w="55" w:type="dxa"/>
              <w:start w:w="65" w:type="dxa"/>
              <w:bottom w:w="55" w:type="dxa"/>
              <w:end w:w="65" w:type="dxa"/>
            </w:tcMar>
          </w:tcPr>
          <w:p>
            <w:pPr>
              <w:spacing w:after="0"/>
            </w:pPr>
            <w:r/>
            <w:r>
              <w:rPr>
                <w:b/>
                <w:color w:val="000000"/>
                <w:sz w:val="14"/>
              </w:rPr>
              <w:t>C035</w:t>
            </w:r>
          </w:p>
        </w:tc>
        <w:tc>
          <w:tcPr>
            <w:tcW w:type="dxa" w:w="2400"/>
            <w:vAlign w:val="top"/>
            <w:shd w:fill="FFF8E1"/>
            <w:tcMar>
              <w:top w:w="55" w:type="dxa"/>
              <w:start w:w="65" w:type="dxa"/>
              <w:bottom w:w="55" w:type="dxa"/>
              <w:end w:w="65" w:type="dxa"/>
            </w:tcMar>
          </w:tcPr>
          <w:p>
            <w:pPr>
              <w:spacing w:after="0"/>
            </w:pPr>
            <w:r/>
            <w:r>
              <w:rPr>
                <w:b w:val="0"/>
                <w:color w:val="000000"/>
                <w:sz w:val="14"/>
              </w:rPr>
              <w:t>Orta</w:t>
            </w:r>
          </w:p>
        </w:tc>
        <w:tc>
          <w:tcPr>
            <w:tcW w:type="dxa" w:w="2400"/>
            <w:vAlign w:val="top"/>
            <w:shd w:fill="FFFFFF"/>
            <w:tcMar>
              <w:top w:w="55" w:type="dxa"/>
              <w:start w:w="65" w:type="dxa"/>
              <w:bottom w:w="55" w:type="dxa"/>
              <w:end w:w="65" w:type="dxa"/>
            </w:tcMar>
          </w:tcPr>
          <w:p>
            <w:pPr>
              <w:spacing w:after="0"/>
            </w:pPr>
            <w:r/>
            <w:r>
              <w:rPr>
                <w:b w:val="0"/>
                <w:color w:val="000000"/>
                <w:sz w:val="14"/>
              </w:rPr>
              <w:t>Anterior ST yükselmesi örneği</w:t>
            </w:r>
          </w:p>
        </w:tc>
        <w:tc>
          <w:tcPr>
            <w:tcW w:type="dxa" w:w="2400"/>
            <w:vAlign w:val="top"/>
            <w:shd w:fill="FFFFFF"/>
            <w:tcMar>
              <w:top w:w="55" w:type="dxa"/>
              <w:start w:w="65" w:type="dxa"/>
              <w:bottom w:w="55" w:type="dxa"/>
              <w:end w:w="65" w:type="dxa"/>
            </w:tcMar>
          </w:tcPr>
          <w:p>
            <w:pPr>
              <w:spacing w:after="0"/>
            </w:pPr>
            <w:r/>
            <w:r>
              <w:rPr>
                <w:b w:val="0"/>
                <w:color w:val="000000"/>
                <w:sz w:val="14"/>
              </w:rPr>
              <w:t>Ölçüm standardı</w:t>
            </w:r>
          </w:p>
        </w:tc>
        <w:tc>
          <w:tcPr>
            <w:tcW w:type="dxa" w:w="2400"/>
            <w:vAlign w:val="top"/>
            <w:shd w:fill="FFFFFF"/>
            <w:tcMar>
              <w:top w:w="55" w:type="dxa"/>
              <w:start w:w="65" w:type="dxa"/>
              <w:bottom w:w="55" w:type="dxa"/>
              <w:end w:w="65" w:type="dxa"/>
            </w:tcMar>
          </w:tcPr>
          <w:p>
            <w:pPr>
              <w:spacing w:after="0"/>
            </w:pPr>
            <w:r/>
            <w:r>
              <w:rPr>
                <w:b w:val="0"/>
                <w:color w:val="000000"/>
                <w:sz w:val="14"/>
              </w:rPr>
              <w:t>ST yüksekliği J noktasından 20 ms sonra ölçülüyor. Aritmetik doğru olsa da akut iskemi/STEMI tanı eşikleri standart olarak J noktasındaki ST sapmasına göre tanımlanır.</w:t>
            </w:r>
          </w:p>
        </w:tc>
        <w:tc>
          <w:tcPr>
            <w:tcW w:type="dxa" w:w="2400"/>
            <w:vAlign w:val="top"/>
            <w:shd w:fill="FFFFFF"/>
            <w:tcMar>
              <w:top w:w="55" w:type="dxa"/>
              <w:start w:w="65" w:type="dxa"/>
              <w:bottom w:w="55" w:type="dxa"/>
              <w:end w:w="65" w:type="dxa"/>
            </w:tcMar>
          </w:tcPr>
          <w:p>
            <w:pPr>
              <w:spacing w:after="0"/>
            </w:pPr>
            <w:r/>
            <w:r>
              <w:rPr>
                <w:b w:val="0"/>
                <w:color w:val="000000"/>
                <w:sz w:val="14"/>
              </w:rPr>
              <w:t>Ölçümü “J noktasında” verin. J+20 ms kullanılacaksa bunun yalnız sentetik çizim/ölçüm egzersizi olduğu ve tanısal eşik olmadığı açıkça belirtilmeli.</w:t>
            </w:r>
          </w:p>
        </w:tc>
      </w:tr>
      <w:tr>
        <w:tc>
          <w:tcPr>
            <w:tcW w:type="dxa" w:w="2400"/>
            <w:vAlign w:val="top"/>
            <w:shd w:fill="FFF8E1"/>
            <w:tcMar>
              <w:top w:w="55" w:type="dxa"/>
              <w:start w:w="65" w:type="dxa"/>
              <w:bottom w:w="55" w:type="dxa"/>
              <w:end w:w="65" w:type="dxa"/>
            </w:tcMar>
          </w:tcPr>
          <w:p>
            <w:pPr>
              <w:spacing w:after="0"/>
            </w:pPr>
            <w:r/>
            <w:r>
              <w:rPr>
                <w:b/>
                <w:color w:val="000000"/>
                <w:sz w:val="14"/>
              </w:rPr>
              <w:t>C070</w:t>
            </w:r>
          </w:p>
        </w:tc>
        <w:tc>
          <w:tcPr>
            <w:tcW w:type="dxa" w:w="2400"/>
            <w:vAlign w:val="top"/>
            <w:shd w:fill="FFF8E1"/>
            <w:tcMar>
              <w:top w:w="55" w:type="dxa"/>
              <w:start w:w="65" w:type="dxa"/>
              <w:bottom w:w="55" w:type="dxa"/>
              <w:end w:w="65" w:type="dxa"/>
            </w:tcMar>
          </w:tcPr>
          <w:p>
            <w:pPr>
              <w:spacing w:after="0"/>
            </w:pPr>
            <w:r/>
            <w:r>
              <w:rPr>
                <w:b w:val="0"/>
                <w:color w:val="000000"/>
                <w:sz w:val="14"/>
              </w:rPr>
              <w:t>Orta</w:t>
            </w:r>
          </w:p>
        </w:tc>
        <w:tc>
          <w:tcPr>
            <w:tcW w:type="dxa" w:w="2400"/>
            <w:vAlign w:val="top"/>
            <w:shd w:fill="FFFFFF"/>
            <w:tcMar>
              <w:top w:w="55" w:type="dxa"/>
              <w:start w:w="65" w:type="dxa"/>
              <w:bottom w:w="55" w:type="dxa"/>
              <w:end w:w="65" w:type="dxa"/>
            </w:tcMar>
          </w:tcPr>
          <w:p>
            <w:pPr>
              <w:spacing w:after="0"/>
            </w:pPr>
            <w:r/>
            <w:r>
              <w:rPr>
                <w:b w:val="0"/>
                <w:color w:val="000000"/>
                <w:sz w:val="14"/>
              </w:rPr>
              <w:t>Düzenli dar kompleks taşikardi</w:t>
            </w:r>
          </w:p>
        </w:tc>
        <w:tc>
          <w:tcPr>
            <w:tcW w:type="dxa" w:w="2400"/>
            <w:vAlign w:val="top"/>
            <w:shd w:fill="FFFFFF"/>
            <w:tcMar>
              <w:top w:w="55" w:type="dxa"/>
              <w:start w:w="65" w:type="dxa"/>
              <w:bottom w:w="55" w:type="dxa"/>
              <w:end w:w="65" w:type="dxa"/>
            </w:tcMar>
          </w:tcPr>
          <w:p>
            <w:pPr>
              <w:spacing w:after="0"/>
            </w:pPr>
            <w:r/>
            <w:r>
              <w:rPr>
                <w:b w:val="0"/>
                <w:color w:val="000000"/>
                <w:sz w:val="14"/>
              </w:rPr>
              <w:t>Örüntü içi tutarsızlık</w:t>
            </w:r>
          </w:p>
        </w:tc>
        <w:tc>
          <w:tcPr>
            <w:tcW w:type="dxa" w:w="2400"/>
            <w:vAlign w:val="top"/>
            <w:shd w:fill="FFFFFF"/>
            <w:tcMar>
              <w:top w:w="55" w:type="dxa"/>
              <w:start w:w="65" w:type="dxa"/>
              <w:bottom w:w="55" w:type="dxa"/>
              <w:end w:w="65" w:type="dxa"/>
            </w:tcMar>
          </w:tcPr>
          <w:p>
            <w:pPr>
              <w:spacing w:after="0"/>
            </w:pPr>
            <w:r/>
            <w:r>
              <w:rPr>
                <w:b w:val="0"/>
                <w:color w:val="000000"/>
                <w:sz w:val="14"/>
              </w:rPr>
              <w:t>Aynı SVT örüntüsünün tanı maddeleri ayrı atriyal dalga seçilemediğini söylerken bu stem “QRS’den kısa süre önce ayrı bir dalga seçiliyor” diyor.</w:t>
            </w:r>
          </w:p>
        </w:tc>
        <w:tc>
          <w:tcPr>
            <w:tcW w:type="dxa" w:w="2400"/>
            <w:vAlign w:val="top"/>
            <w:shd w:fill="FFFFFF"/>
            <w:tcMar>
              <w:top w:w="55" w:type="dxa"/>
              <w:start w:w="65" w:type="dxa"/>
              <w:bottom w:w="55" w:type="dxa"/>
              <w:end w:w="65" w:type="dxa"/>
            </w:tcMar>
          </w:tcPr>
          <w:p>
            <w:pPr>
              <w:spacing w:after="0"/>
            </w:pPr>
            <w:r/>
            <w:r>
              <w:rPr>
                <w:b w:val="0"/>
                <w:color w:val="000000"/>
                <w:sz w:val="14"/>
              </w:rPr>
              <w:t>Bu görselde P gerçekten gösterilecekse morfoloji ve zamanlamayı açıklaştırın; aksi halde genel P-dalgası sorusunu sinüs ritmine taşıyın.</w:t>
            </w:r>
          </w:p>
        </w:tc>
      </w:tr>
      <w:tr>
        <w:tc>
          <w:tcPr>
            <w:tcW w:type="dxa" w:w="2400"/>
            <w:vAlign w:val="top"/>
            <w:shd w:fill="FFF8E1"/>
            <w:tcMar>
              <w:top w:w="55" w:type="dxa"/>
              <w:start w:w="65" w:type="dxa"/>
              <w:bottom w:w="55" w:type="dxa"/>
              <w:end w:w="65" w:type="dxa"/>
            </w:tcMar>
          </w:tcPr>
          <w:p>
            <w:pPr>
              <w:spacing w:after="0"/>
            </w:pPr>
            <w:r/>
            <w:r>
              <w:rPr>
                <w:b/>
                <w:color w:val="000000"/>
                <w:sz w:val="14"/>
              </w:rPr>
              <w:t>C076</w:t>
            </w:r>
          </w:p>
        </w:tc>
        <w:tc>
          <w:tcPr>
            <w:tcW w:type="dxa" w:w="2400"/>
            <w:vAlign w:val="top"/>
            <w:shd w:fill="FFF8E1"/>
            <w:tcMar>
              <w:top w:w="55" w:type="dxa"/>
              <w:start w:w="65" w:type="dxa"/>
              <w:bottom w:w="55" w:type="dxa"/>
              <w:end w:w="65" w:type="dxa"/>
            </w:tcMar>
          </w:tcPr>
          <w:p>
            <w:pPr>
              <w:spacing w:after="0"/>
            </w:pPr>
            <w:r/>
            <w:r>
              <w:rPr>
                <w:b w:val="0"/>
                <w:color w:val="000000"/>
                <w:sz w:val="14"/>
              </w:rPr>
              <w:t>Orta</w:t>
            </w:r>
          </w:p>
        </w:tc>
        <w:tc>
          <w:tcPr>
            <w:tcW w:type="dxa" w:w="2400"/>
            <w:vAlign w:val="top"/>
            <w:shd w:fill="FFFFFF"/>
            <w:tcMar>
              <w:top w:w="55" w:type="dxa"/>
              <w:start w:w="65" w:type="dxa"/>
              <w:bottom w:w="55" w:type="dxa"/>
              <w:end w:w="65" w:type="dxa"/>
            </w:tcMar>
          </w:tcPr>
          <w:p>
            <w:pPr>
              <w:spacing w:after="0"/>
            </w:pPr>
            <w:r/>
            <w:r>
              <w:rPr>
                <w:b w:val="0"/>
                <w:color w:val="000000"/>
                <w:sz w:val="14"/>
              </w:rPr>
              <w:t>İnferior ST yükselmesi örneği</w:t>
            </w:r>
          </w:p>
        </w:tc>
        <w:tc>
          <w:tcPr>
            <w:tcW w:type="dxa" w:w="2400"/>
            <w:vAlign w:val="top"/>
            <w:shd w:fill="FFFFFF"/>
            <w:tcMar>
              <w:top w:w="55" w:type="dxa"/>
              <w:start w:w="65" w:type="dxa"/>
              <w:bottom w:w="55" w:type="dxa"/>
              <w:end w:w="65" w:type="dxa"/>
            </w:tcMar>
          </w:tcPr>
          <w:p>
            <w:pPr>
              <w:spacing w:after="0"/>
            </w:pPr>
            <w:r/>
            <w:r>
              <w:rPr>
                <w:b w:val="0"/>
                <w:color w:val="000000"/>
                <w:sz w:val="14"/>
              </w:rPr>
              <w:t>Stem-görsel uyumsuzluğu</w:t>
            </w:r>
          </w:p>
        </w:tc>
        <w:tc>
          <w:tcPr>
            <w:tcW w:type="dxa" w:w="2400"/>
            <w:vAlign w:val="top"/>
            <w:shd w:fill="FFFFFF"/>
            <w:tcMar>
              <w:top w:w="55" w:type="dxa"/>
              <w:start w:w="65" w:type="dxa"/>
              <w:bottom w:w="55" w:type="dxa"/>
              <w:end w:w="65" w:type="dxa"/>
            </w:tcMar>
          </w:tcPr>
          <w:p>
            <w:pPr>
              <w:spacing w:after="0"/>
            </w:pPr>
            <w:r/>
            <w:r>
              <w:rPr>
                <w:b w:val="0"/>
                <w:color w:val="000000"/>
                <w:sz w:val="14"/>
              </w:rPr>
              <w:t>Stem II, III ve aVF’de ST yükselmesi olduğunu söylüyor; panel ise II, aVF ve V1 gösteriyor. III derivasyonu görüntüde doğrulanamıyor.</w:t>
            </w:r>
          </w:p>
        </w:tc>
        <w:tc>
          <w:tcPr>
            <w:tcW w:type="dxa" w:w="2400"/>
            <w:vAlign w:val="top"/>
            <w:shd w:fill="FFFFFF"/>
            <w:tcMar>
              <w:top w:w="55" w:type="dxa"/>
              <w:start w:w="65" w:type="dxa"/>
              <w:bottom w:w="55" w:type="dxa"/>
              <w:end w:w="65" w:type="dxa"/>
            </w:tcMar>
          </w:tcPr>
          <w:p>
            <w:pPr>
              <w:spacing w:after="0"/>
            </w:pPr>
            <w:r/>
            <w:r>
              <w:rPr>
                <w:b w:val="0"/>
                <w:color w:val="000000"/>
                <w:sz w:val="14"/>
              </w:rPr>
              <w:t>III derivasyonunu panele ekleyin veya stemde yalnız II ve aVF’deki bulgudan söz edin.</w:t>
            </w:r>
          </w:p>
        </w:tc>
      </w:tr>
      <w:tr>
        <w:tc>
          <w:tcPr>
            <w:tcW w:type="dxa" w:w="2400"/>
            <w:vAlign w:val="top"/>
            <w:shd w:fill="FFF8E1"/>
            <w:tcMar>
              <w:top w:w="55" w:type="dxa"/>
              <w:start w:w="65" w:type="dxa"/>
              <w:bottom w:w="55" w:type="dxa"/>
              <w:end w:w="65" w:type="dxa"/>
            </w:tcMar>
          </w:tcPr>
          <w:p>
            <w:pPr>
              <w:spacing w:after="0"/>
            </w:pPr>
            <w:r/>
            <w:r>
              <w:rPr>
                <w:b/>
                <w:color w:val="000000"/>
                <w:sz w:val="14"/>
              </w:rPr>
              <w:t>C079</w:t>
            </w:r>
          </w:p>
        </w:tc>
        <w:tc>
          <w:tcPr>
            <w:tcW w:type="dxa" w:w="2400"/>
            <w:vAlign w:val="top"/>
            <w:shd w:fill="FFF8E1"/>
            <w:tcMar>
              <w:top w:w="55" w:type="dxa"/>
              <w:start w:w="65" w:type="dxa"/>
              <w:bottom w:w="55" w:type="dxa"/>
              <w:end w:w="65" w:type="dxa"/>
            </w:tcMar>
          </w:tcPr>
          <w:p>
            <w:pPr>
              <w:spacing w:after="0"/>
            </w:pPr>
            <w:r/>
            <w:r>
              <w:rPr>
                <w:b w:val="0"/>
                <w:color w:val="000000"/>
                <w:sz w:val="14"/>
              </w:rPr>
              <w:t>Orta</w:t>
            </w:r>
          </w:p>
        </w:tc>
        <w:tc>
          <w:tcPr>
            <w:tcW w:type="dxa" w:w="2400"/>
            <w:vAlign w:val="top"/>
            <w:shd w:fill="FFFFFF"/>
            <w:tcMar>
              <w:top w:w="55" w:type="dxa"/>
              <w:start w:w="65" w:type="dxa"/>
              <w:bottom w:w="55" w:type="dxa"/>
              <w:end w:w="65" w:type="dxa"/>
            </w:tcMar>
          </w:tcPr>
          <w:p>
            <w:pPr>
              <w:spacing w:after="0"/>
            </w:pPr>
            <w:r/>
            <w:r>
              <w:rPr>
                <w:b w:val="0"/>
                <w:color w:val="000000"/>
                <w:sz w:val="14"/>
              </w:rPr>
              <w:t>İnferior ST yükselmesi örneği</w:t>
            </w:r>
          </w:p>
        </w:tc>
        <w:tc>
          <w:tcPr>
            <w:tcW w:type="dxa" w:w="2400"/>
            <w:vAlign w:val="top"/>
            <w:shd w:fill="FFFFFF"/>
            <w:tcMar>
              <w:top w:w="55" w:type="dxa"/>
              <w:start w:w="65" w:type="dxa"/>
              <w:bottom w:w="55" w:type="dxa"/>
              <w:end w:w="65" w:type="dxa"/>
            </w:tcMar>
          </w:tcPr>
          <w:p>
            <w:pPr>
              <w:spacing w:after="0"/>
            </w:pPr>
            <w:r/>
            <w:r>
              <w:rPr>
                <w:b w:val="0"/>
                <w:color w:val="000000"/>
                <w:sz w:val="14"/>
              </w:rPr>
              <w:t>Yanıtın klinik kapsamı eksik</w:t>
            </w:r>
          </w:p>
        </w:tc>
        <w:tc>
          <w:tcPr>
            <w:tcW w:type="dxa" w:w="2400"/>
            <w:vAlign w:val="top"/>
            <w:shd w:fill="FFFFFF"/>
            <w:tcMar>
              <w:top w:w="55" w:type="dxa"/>
              <w:start w:w="65" w:type="dxa"/>
              <w:bottom w:w="55" w:type="dxa"/>
              <w:end w:w="65" w:type="dxa"/>
            </w:tcMar>
          </w:tcPr>
          <w:p>
            <w:pPr>
              <w:spacing w:after="0"/>
            </w:pPr>
            <w:r/>
            <w:r>
              <w:rPr>
                <w:b w:val="0"/>
                <w:color w:val="000000"/>
                <w:sz w:val="14"/>
              </w:rPr>
              <w:t>Soru sorumlu/culprit damarı soruyor; “klinik bağlam ve seri EKG gerekir” doğru bir sınırlama olsa da damarı kesinleştirmede koroner anatomi/anjiyografi rolü belirtilmiyor.</w:t>
            </w:r>
          </w:p>
        </w:tc>
        <w:tc>
          <w:tcPr>
            <w:tcW w:type="dxa" w:w="2400"/>
            <w:vAlign w:val="top"/>
            <w:shd w:fill="FFFFFF"/>
            <w:tcMar>
              <w:top w:w="55" w:type="dxa"/>
              <w:start w:w="65" w:type="dxa"/>
              <w:bottom w:w="55" w:type="dxa"/>
              <w:end w:w="65" w:type="dxa"/>
            </w:tcMar>
          </w:tcPr>
          <w:p>
            <w:pPr>
              <w:spacing w:after="0"/>
            </w:pPr>
            <w:r/>
            <w:r>
              <w:rPr>
                <w:b w:val="0"/>
                <w:color w:val="000000"/>
                <w:sz w:val="14"/>
              </w:rPr>
              <w:t>Yanıtı “EKG bölgeyi düşündürür; culprit damar tek başına ST’den kesinleşmez, klinik ve koroner görüntüleme ile doğrulanır” olarak netleştirin.</w:t>
            </w:r>
          </w:p>
        </w:tc>
      </w:tr>
      <w:tr>
        <w:tc>
          <w:tcPr>
            <w:tcW w:type="dxa" w:w="2400"/>
            <w:vAlign w:val="top"/>
            <w:shd w:fill="FFF8E1"/>
            <w:tcMar>
              <w:top w:w="55" w:type="dxa"/>
              <w:start w:w="65" w:type="dxa"/>
              <w:bottom w:w="55" w:type="dxa"/>
              <w:end w:w="65" w:type="dxa"/>
            </w:tcMar>
          </w:tcPr>
          <w:p>
            <w:pPr>
              <w:spacing w:after="0"/>
            </w:pPr>
            <w:r/>
            <w:r>
              <w:rPr>
                <w:b/>
                <w:color w:val="000000"/>
                <w:sz w:val="14"/>
              </w:rPr>
              <w:t>C080</w:t>
            </w:r>
          </w:p>
        </w:tc>
        <w:tc>
          <w:tcPr>
            <w:tcW w:type="dxa" w:w="2400"/>
            <w:vAlign w:val="top"/>
            <w:shd w:fill="FFF8E1"/>
            <w:tcMar>
              <w:top w:w="55" w:type="dxa"/>
              <w:start w:w="65" w:type="dxa"/>
              <w:bottom w:w="55" w:type="dxa"/>
              <w:end w:w="65" w:type="dxa"/>
            </w:tcMar>
          </w:tcPr>
          <w:p>
            <w:pPr>
              <w:spacing w:after="0"/>
            </w:pPr>
            <w:r/>
            <w:r>
              <w:rPr>
                <w:b w:val="0"/>
                <w:color w:val="000000"/>
                <w:sz w:val="14"/>
              </w:rPr>
              <w:t>Orta</w:t>
            </w:r>
          </w:p>
        </w:tc>
        <w:tc>
          <w:tcPr>
            <w:tcW w:type="dxa" w:w="2400"/>
            <w:vAlign w:val="top"/>
            <w:shd w:fill="FFFFFF"/>
            <w:tcMar>
              <w:top w:w="55" w:type="dxa"/>
              <w:start w:w="65" w:type="dxa"/>
              <w:bottom w:w="55" w:type="dxa"/>
              <w:end w:w="65" w:type="dxa"/>
            </w:tcMar>
          </w:tcPr>
          <w:p>
            <w:pPr>
              <w:spacing w:after="0"/>
            </w:pPr>
            <w:r/>
            <w:r>
              <w:rPr>
                <w:b w:val="0"/>
                <w:color w:val="000000"/>
                <w:sz w:val="14"/>
              </w:rPr>
              <w:t>İnferior ST yükselmesi örneği</w:t>
            </w:r>
          </w:p>
        </w:tc>
        <w:tc>
          <w:tcPr>
            <w:tcW w:type="dxa" w:w="2400"/>
            <w:vAlign w:val="top"/>
            <w:shd w:fill="FFFFFF"/>
            <w:tcMar>
              <w:top w:w="55" w:type="dxa"/>
              <w:start w:w="65" w:type="dxa"/>
              <w:bottom w:w="55" w:type="dxa"/>
              <w:end w:w="65" w:type="dxa"/>
            </w:tcMar>
          </w:tcPr>
          <w:p>
            <w:pPr>
              <w:spacing w:after="0"/>
            </w:pPr>
            <w:r/>
            <w:r>
              <w:rPr>
                <w:b w:val="0"/>
                <w:color w:val="000000"/>
                <w:sz w:val="14"/>
              </w:rPr>
              <w:t>Ölçüm standardı</w:t>
            </w:r>
          </w:p>
        </w:tc>
        <w:tc>
          <w:tcPr>
            <w:tcW w:type="dxa" w:w="2400"/>
            <w:vAlign w:val="top"/>
            <w:shd w:fill="FFFFFF"/>
            <w:tcMar>
              <w:top w:w="55" w:type="dxa"/>
              <w:start w:w="65" w:type="dxa"/>
              <w:bottom w:w="55" w:type="dxa"/>
              <w:end w:w="65" w:type="dxa"/>
            </w:tcMar>
          </w:tcPr>
          <w:p>
            <w:pPr>
              <w:spacing w:after="0"/>
            </w:pPr>
            <w:r/>
            <w:r>
              <w:rPr>
                <w:b w:val="0"/>
                <w:color w:val="000000"/>
                <w:sz w:val="14"/>
              </w:rPr>
              <w:t>ST yüksekliği J noktasından 20 ms sonra ölçülüyor. Aritmetik doğru olsa da akut iskemi/STEMI tanı eşikleri standart olarak J noktasındaki ST sapmasına göre tanımlanır.</w:t>
            </w:r>
          </w:p>
        </w:tc>
        <w:tc>
          <w:tcPr>
            <w:tcW w:type="dxa" w:w="2400"/>
            <w:vAlign w:val="top"/>
            <w:shd w:fill="FFFFFF"/>
            <w:tcMar>
              <w:top w:w="55" w:type="dxa"/>
              <w:start w:w="65" w:type="dxa"/>
              <w:bottom w:w="55" w:type="dxa"/>
              <w:end w:w="65" w:type="dxa"/>
            </w:tcMar>
          </w:tcPr>
          <w:p>
            <w:pPr>
              <w:spacing w:after="0"/>
            </w:pPr>
            <w:r/>
            <w:r>
              <w:rPr>
                <w:b w:val="0"/>
                <w:color w:val="000000"/>
                <w:sz w:val="14"/>
              </w:rPr>
              <w:t>Ölçümü “J noktasında” verin. J+20 ms kullanılacaksa bunun yalnız sentetik çizim/ölçüm egzersizi olduğu ve tanısal eşik olmadığı açıkça belirtilmeli.</w:t>
            </w:r>
          </w:p>
        </w:tc>
      </w:tr>
      <w:tr>
        <w:tc>
          <w:tcPr>
            <w:tcW w:type="dxa" w:w="2400"/>
            <w:vAlign w:val="top"/>
            <w:shd w:fill="FFF8E1"/>
            <w:tcMar>
              <w:top w:w="55" w:type="dxa"/>
              <w:start w:w="65" w:type="dxa"/>
              <w:bottom w:w="55" w:type="dxa"/>
              <w:end w:w="65" w:type="dxa"/>
            </w:tcMar>
          </w:tcPr>
          <w:p>
            <w:pPr>
              <w:spacing w:after="0"/>
            </w:pPr>
            <w:r/>
            <w:r>
              <w:rPr>
                <w:b/>
                <w:color w:val="000000"/>
                <w:sz w:val="14"/>
              </w:rPr>
              <w:t>C147</w:t>
            </w:r>
          </w:p>
        </w:tc>
        <w:tc>
          <w:tcPr>
            <w:tcW w:type="dxa" w:w="2400"/>
            <w:vAlign w:val="top"/>
            <w:shd w:fill="FFF8E1"/>
            <w:tcMar>
              <w:top w:w="55" w:type="dxa"/>
              <w:start w:w="65" w:type="dxa"/>
              <w:bottom w:w="55" w:type="dxa"/>
              <w:end w:w="65" w:type="dxa"/>
            </w:tcMar>
          </w:tcPr>
          <w:p>
            <w:pPr>
              <w:spacing w:after="0"/>
            </w:pPr>
            <w:r/>
            <w:r>
              <w:rPr>
                <w:b w:val="0"/>
                <w:color w:val="000000"/>
                <w:sz w:val="14"/>
              </w:rPr>
              <w:t>Orta</w:t>
            </w:r>
          </w:p>
        </w:tc>
        <w:tc>
          <w:tcPr>
            <w:tcW w:type="dxa" w:w="2400"/>
            <w:vAlign w:val="top"/>
            <w:shd w:fill="FFFFFF"/>
            <w:tcMar>
              <w:top w:w="55" w:type="dxa"/>
              <w:start w:w="65" w:type="dxa"/>
              <w:bottom w:w="55" w:type="dxa"/>
              <w:end w:w="65" w:type="dxa"/>
            </w:tcMar>
          </w:tcPr>
          <w:p>
            <w:pPr>
              <w:spacing w:after="0"/>
            </w:pPr>
            <w:r/>
            <w:r>
              <w:rPr>
                <w:b w:val="0"/>
                <w:color w:val="000000"/>
                <w:sz w:val="14"/>
              </w:rPr>
              <w:t>2:1 flutter örneği</w:t>
            </w:r>
          </w:p>
        </w:tc>
        <w:tc>
          <w:tcPr>
            <w:tcW w:type="dxa" w:w="2400"/>
            <w:vAlign w:val="top"/>
            <w:shd w:fill="FFFFFF"/>
            <w:tcMar>
              <w:top w:w="55" w:type="dxa"/>
              <w:start w:w="65" w:type="dxa"/>
              <w:bottom w:w="55" w:type="dxa"/>
              <w:end w:w="65" w:type="dxa"/>
            </w:tcMar>
          </w:tcPr>
          <w:p>
            <w:pPr>
              <w:spacing w:after="0"/>
            </w:pPr>
            <w:r/>
            <w:r>
              <w:rPr>
                <w:b w:val="0"/>
                <w:color w:val="000000"/>
                <w:sz w:val="14"/>
              </w:rPr>
              <w:t>Yönetim ifadesi fazla genelleyici</w:t>
            </w:r>
          </w:p>
        </w:tc>
        <w:tc>
          <w:tcPr>
            <w:tcW w:type="dxa" w:w="2400"/>
            <w:vAlign w:val="top"/>
            <w:shd w:fill="FFFFFF"/>
            <w:tcMar>
              <w:top w:w="55" w:type="dxa"/>
              <w:start w:w="65" w:type="dxa"/>
              <w:bottom w:w="55" w:type="dxa"/>
              <w:end w:w="65" w:type="dxa"/>
            </w:tcMar>
          </w:tcPr>
          <w:p>
            <w:pPr>
              <w:spacing w:after="0"/>
            </w:pPr>
            <w:r/>
            <w:r>
              <w:rPr>
                <w:b w:val="0"/>
                <w:color w:val="000000"/>
                <w:sz w:val="14"/>
              </w:rPr>
              <w:t>Flutter için hız/ritim kontrolü ve antikoagülasyon doğru başlıklardır; ancak önce hemodinamik stabilite ve ritim süresi/antikoagülasyon bağlamı belirtilmiyor.</w:t>
            </w:r>
          </w:p>
        </w:tc>
        <w:tc>
          <w:tcPr>
            <w:tcW w:type="dxa" w:w="2400"/>
            <w:vAlign w:val="top"/>
            <w:shd w:fill="FFFFFF"/>
            <w:tcMar>
              <w:top w:w="55" w:type="dxa"/>
              <w:start w:w="65" w:type="dxa"/>
              <w:bottom w:w="55" w:type="dxa"/>
              <w:end w:w="65" w:type="dxa"/>
            </w:tcMar>
          </w:tcPr>
          <w:p>
            <w:pPr>
              <w:spacing w:after="0"/>
            </w:pPr>
            <w:r/>
            <w:r>
              <w:rPr>
                <w:b w:val="0"/>
                <w:color w:val="000000"/>
                <w:sz w:val="14"/>
              </w:rPr>
              <w:t>“Stabil hastada” ifadesi eklenmeli; instabilite varsa senkronize kardiyoversiyon seçeneği ayrılmalı.</w:t>
            </w:r>
          </w:p>
        </w:tc>
      </w:tr>
      <w:tr>
        <w:tc>
          <w:tcPr>
            <w:tcW w:type="dxa" w:w="2400"/>
            <w:vAlign w:val="top"/>
            <w:shd w:fill="FFF8E1"/>
            <w:tcMar>
              <w:top w:w="55" w:type="dxa"/>
              <w:start w:w="65" w:type="dxa"/>
              <w:bottom w:w="55" w:type="dxa"/>
              <w:end w:w="65" w:type="dxa"/>
            </w:tcMar>
          </w:tcPr>
          <w:p>
            <w:pPr>
              <w:spacing w:after="0"/>
            </w:pPr>
            <w:r/>
            <w:r>
              <w:rPr>
                <w:b/>
                <w:color w:val="000000"/>
                <w:sz w:val="14"/>
              </w:rPr>
              <w:t>C175</w:t>
            </w:r>
          </w:p>
        </w:tc>
        <w:tc>
          <w:tcPr>
            <w:tcW w:type="dxa" w:w="2400"/>
            <w:vAlign w:val="top"/>
            <w:shd w:fill="FFF8E1"/>
            <w:tcMar>
              <w:top w:w="55" w:type="dxa"/>
              <w:start w:w="65" w:type="dxa"/>
              <w:bottom w:w="55" w:type="dxa"/>
              <w:end w:w="65" w:type="dxa"/>
            </w:tcMar>
          </w:tcPr>
          <w:p>
            <w:pPr>
              <w:spacing w:after="0"/>
            </w:pPr>
            <w:r/>
            <w:r>
              <w:rPr>
                <w:b w:val="0"/>
                <w:color w:val="000000"/>
                <w:sz w:val="14"/>
              </w:rPr>
              <w:t>Orta</w:t>
            </w:r>
          </w:p>
        </w:tc>
        <w:tc>
          <w:tcPr>
            <w:tcW w:type="dxa" w:w="2400"/>
            <w:vAlign w:val="top"/>
            <w:shd w:fill="FFFFFF"/>
            <w:tcMar>
              <w:top w:w="55" w:type="dxa"/>
              <w:start w:w="65" w:type="dxa"/>
              <w:bottom w:w="55" w:type="dxa"/>
              <w:end w:w="65" w:type="dxa"/>
            </w:tcMar>
          </w:tcPr>
          <w:p>
            <w:pPr>
              <w:spacing w:after="0"/>
            </w:pPr>
            <w:r/>
            <w:r>
              <w:rPr>
                <w:b w:val="0"/>
                <w:color w:val="000000"/>
                <w:sz w:val="14"/>
              </w:rPr>
              <w:t>LBBB örneği</w:t>
            </w:r>
          </w:p>
        </w:tc>
        <w:tc>
          <w:tcPr>
            <w:tcW w:type="dxa" w:w="2400"/>
            <w:vAlign w:val="top"/>
            <w:shd w:fill="FFFFFF"/>
            <w:tcMar>
              <w:top w:w="55" w:type="dxa"/>
              <w:start w:w="65" w:type="dxa"/>
              <w:bottom w:w="55" w:type="dxa"/>
              <w:end w:w="65" w:type="dxa"/>
            </w:tcMar>
          </w:tcPr>
          <w:p>
            <w:pPr>
              <w:spacing w:after="0"/>
            </w:pPr>
            <w:r/>
            <w:r>
              <w:rPr>
                <w:b w:val="0"/>
                <w:color w:val="000000"/>
                <w:sz w:val="14"/>
              </w:rPr>
              <w:t>Görsel yeterliliği</w:t>
            </w:r>
          </w:p>
        </w:tc>
        <w:tc>
          <w:tcPr>
            <w:tcW w:type="dxa" w:w="2400"/>
            <w:vAlign w:val="top"/>
            <w:shd w:fill="FFFFFF"/>
            <w:tcMar>
              <w:top w:w="55" w:type="dxa"/>
              <w:start w:w="65" w:type="dxa"/>
              <w:bottom w:w="55" w:type="dxa"/>
              <w:end w:w="65" w:type="dxa"/>
            </w:tcMar>
          </w:tcPr>
          <w:p>
            <w:pPr>
              <w:spacing w:after="0"/>
            </w:pPr>
            <w:r/>
            <w:r>
              <w:rPr>
                <w:b w:val="0"/>
                <w:color w:val="000000"/>
                <w:sz w:val="14"/>
              </w:rPr>
              <w:t>LBBB tanısı lateral geniş QRS morfolojisiyle destekleniyor; ancak panel yalnız I, aVL, V6. Tam morfolojik doğrulama ve karşılaştırma için sağ prekordiyal derivasyonlar yok.</w:t>
            </w:r>
          </w:p>
        </w:tc>
        <w:tc>
          <w:tcPr>
            <w:tcW w:type="dxa" w:w="2400"/>
            <w:vAlign w:val="top"/>
            <w:shd w:fill="FFFFFF"/>
            <w:tcMar>
              <w:top w:w="55" w:type="dxa"/>
              <w:start w:w="65" w:type="dxa"/>
              <w:bottom w:w="55" w:type="dxa"/>
              <w:end w:w="65" w:type="dxa"/>
            </w:tcMar>
          </w:tcPr>
          <w:p>
            <w:pPr>
              <w:spacing w:after="0"/>
            </w:pPr>
            <w:r/>
            <w:r>
              <w:rPr>
                <w:b w:val="0"/>
                <w:color w:val="000000"/>
                <w:sz w:val="14"/>
              </w:rPr>
              <w:t>Tanı maddesinde en az V1 ile lateral lead’leri birlikte gösterin veya “LBBB ile uyumlu lateral morfoloji” şeklinde daha sınırlı ifade kullanın.</w:t>
            </w:r>
          </w:p>
        </w:tc>
      </w:tr>
      <w:tr>
        <w:tc>
          <w:tcPr>
            <w:tcW w:type="dxa" w:w="2400"/>
            <w:vAlign w:val="top"/>
            <w:shd w:fill="FFF8E1"/>
            <w:tcMar>
              <w:top w:w="55" w:type="dxa"/>
              <w:start w:w="65" w:type="dxa"/>
              <w:bottom w:w="55" w:type="dxa"/>
              <w:end w:w="65" w:type="dxa"/>
            </w:tcMar>
          </w:tcPr>
          <w:p>
            <w:pPr>
              <w:spacing w:after="0"/>
            </w:pPr>
            <w:r/>
            <w:r>
              <w:rPr>
                <w:b/>
                <w:color w:val="000000"/>
                <w:sz w:val="14"/>
              </w:rPr>
              <w:t>Q019</w:t>
            </w:r>
          </w:p>
        </w:tc>
        <w:tc>
          <w:tcPr>
            <w:tcW w:type="dxa" w:w="2400"/>
            <w:vAlign w:val="top"/>
            <w:shd w:fill="FFF8E1"/>
            <w:tcMar>
              <w:top w:w="55" w:type="dxa"/>
              <w:start w:w="65" w:type="dxa"/>
              <w:bottom w:w="55" w:type="dxa"/>
              <w:end w:w="65" w:type="dxa"/>
            </w:tcMar>
          </w:tcPr>
          <w:p>
            <w:pPr>
              <w:spacing w:after="0"/>
            </w:pPr>
            <w:r/>
            <w:r>
              <w:rPr>
                <w:b w:val="0"/>
                <w:color w:val="000000"/>
                <w:sz w:val="14"/>
              </w:rPr>
              <w:t>Orta</w:t>
            </w:r>
          </w:p>
        </w:tc>
        <w:tc>
          <w:tcPr>
            <w:tcW w:type="dxa" w:w="2400"/>
            <w:vAlign w:val="top"/>
            <w:shd w:fill="FFFFFF"/>
            <w:tcMar>
              <w:top w:w="55" w:type="dxa"/>
              <w:start w:w="65" w:type="dxa"/>
              <w:bottom w:w="55" w:type="dxa"/>
              <w:end w:w="65" w:type="dxa"/>
            </w:tcMar>
          </w:tcPr>
          <w:p>
            <w:pPr>
              <w:spacing w:after="0"/>
            </w:pPr>
            <w:r/>
            <w:r>
              <w:rPr>
                <w:b w:val="0"/>
                <w:color w:val="000000"/>
                <w:sz w:val="14"/>
              </w:rPr>
              <w:t>Atriyal fibrilasyon</w:t>
            </w:r>
          </w:p>
        </w:tc>
        <w:tc>
          <w:tcPr>
            <w:tcW w:type="dxa" w:w="2400"/>
            <w:vAlign w:val="top"/>
            <w:shd w:fill="FFFFFF"/>
            <w:tcMar>
              <w:top w:w="55" w:type="dxa"/>
              <w:start w:w="65" w:type="dxa"/>
              <w:bottom w:w="55" w:type="dxa"/>
              <w:end w:w="65" w:type="dxa"/>
            </w:tcMar>
          </w:tcPr>
          <w:p>
            <w:pPr>
              <w:spacing w:after="0"/>
            </w:pPr>
            <w:r/>
            <w:r>
              <w:rPr>
                <w:b w:val="0"/>
                <w:color w:val="000000"/>
                <w:sz w:val="14"/>
              </w:rPr>
              <w:t>Yönetim ifadesi fazla genelleyici</w:t>
            </w:r>
          </w:p>
        </w:tc>
        <w:tc>
          <w:tcPr>
            <w:tcW w:type="dxa" w:w="2400"/>
            <w:vAlign w:val="top"/>
            <w:shd w:fill="FFFFFF"/>
            <w:tcMar>
              <w:top w:w="55" w:type="dxa"/>
              <w:start w:w="65" w:type="dxa"/>
              <w:bottom w:w="55" w:type="dxa"/>
              <w:end w:w="65" w:type="dxa"/>
            </w:tcMar>
          </w:tcPr>
          <w:p>
            <w:pPr>
              <w:spacing w:after="0"/>
            </w:pPr>
            <w:r/>
            <w:r>
              <w:rPr>
                <w:b w:val="0"/>
                <w:color w:val="000000"/>
                <w:sz w:val="14"/>
              </w:rPr>
              <w:t>AF hızı sabit profilde 78/dk iken “hız/ritim kontrolü ve antikoagülasyon” tek bir ilk adım gibi sunuluyor. Hız kontrolü her hastada zorunlu değildir.</w:t>
            </w:r>
          </w:p>
        </w:tc>
        <w:tc>
          <w:tcPr>
            <w:tcW w:type="dxa" w:w="2400"/>
            <w:vAlign w:val="top"/>
            <w:shd w:fill="FFFFFF"/>
            <w:tcMar>
              <w:top w:w="55" w:type="dxa"/>
              <w:start w:w="65" w:type="dxa"/>
              <w:bottom w:w="55" w:type="dxa"/>
              <w:end w:w="65" w:type="dxa"/>
            </w:tcMar>
          </w:tcPr>
          <w:p>
            <w:pPr>
              <w:spacing w:after="0"/>
            </w:pPr>
            <w:r/>
            <w:r>
              <w:rPr>
                <w:b w:val="0"/>
                <w:color w:val="000000"/>
                <w:sz w:val="14"/>
              </w:rPr>
              <w:t>İlk yaklaşımı hemodinamik stabilite, semptomlar/AF süresi ve tromboemboli risk değerlendirmesi olarak yazın; hız/ritim stratejisini bireyselleştirin.</w:t>
            </w:r>
          </w:p>
        </w:tc>
      </w:tr>
      <w:tr>
        <w:tc>
          <w:tcPr>
            <w:tcW w:type="dxa" w:w="2400"/>
            <w:vAlign w:val="top"/>
            <w:shd w:fill="FFF8E1"/>
            <w:tcMar>
              <w:top w:w="55" w:type="dxa"/>
              <w:start w:w="65" w:type="dxa"/>
              <w:bottom w:w="55" w:type="dxa"/>
              <w:end w:w="65" w:type="dxa"/>
            </w:tcMar>
          </w:tcPr>
          <w:p>
            <w:pPr>
              <w:spacing w:after="0"/>
            </w:pPr>
            <w:r/>
            <w:r>
              <w:rPr>
                <w:b/>
                <w:color w:val="000000"/>
                <w:sz w:val="14"/>
              </w:rPr>
              <w:t>Q033</w:t>
            </w:r>
          </w:p>
        </w:tc>
        <w:tc>
          <w:tcPr>
            <w:tcW w:type="dxa" w:w="2400"/>
            <w:vAlign w:val="top"/>
            <w:shd w:fill="FFF8E1"/>
            <w:tcMar>
              <w:top w:w="55" w:type="dxa"/>
              <w:start w:w="65" w:type="dxa"/>
              <w:bottom w:w="55" w:type="dxa"/>
              <w:end w:w="65" w:type="dxa"/>
            </w:tcMar>
          </w:tcPr>
          <w:p>
            <w:pPr>
              <w:spacing w:after="0"/>
            </w:pPr>
            <w:r/>
            <w:r>
              <w:rPr>
                <w:b w:val="0"/>
                <w:color w:val="000000"/>
                <w:sz w:val="14"/>
              </w:rPr>
              <w:t>Orta</w:t>
            </w:r>
          </w:p>
        </w:tc>
        <w:tc>
          <w:tcPr>
            <w:tcW w:type="dxa" w:w="2400"/>
            <w:vAlign w:val="top"/>
            <w:shd w:fill="FFFFFF"/>
            <w:tcMar>
              <w:top w:w="55" w:type="dxa"/>
              <w:start w:w="65" w:type="dxa"/>
              <w:bottom w:w="55" w:type="dxa"/>
              <w:end w:w="65" w:type="dxa"/>
            </w:tcMar>
          </w:tcPr>
          <w:p>
            <w:pPr>
              <w:spacing w:after="0"/>
            </w:pPr>
            <w:r/>
            <w:r>
              <w:rPr>
                <w:b w:val="0"/>
                <w:color w:val="000000"/>
                <w:sz w:val="14"/>
              </w:rPr>
              <w:t>Anterior ST yükselmesi örneği</w:t>
            </w:r>
          </w:p>
        </w:tc>
        <w:tc>
          <w:tcPr>
            <w:tcW w:type="dxa" w:w="2400"/>
            <w:vAlign w:val="top"/>
            <w:shd w:fill="FFFFFF"/>
            <w:tcMar>
              <w:top w:w="55" w:type="dxa"/>
              <w:start w:w="65" w:type="dxa"/>
              <w:bottom w:w="55" w:type="dxa"/>
              <w:end w:w="65" w:type="dxa"/>
            </w:tcMar>
          </w:tcPr>
          <w:p>
            <w:pPr>
              <w:spacing w:after="0"/>
            </w:pPr>
            <w:r/>
            <w:r>
              <w:rPr>
                <w:b w:val="0"/>
                <w:color w:val="000000"/>
                <w:sz w:val="14"/>
              </w:rPr>
              <w:t>Ölçüm standardı</w:t>
            </w:r>
          </w:p>
        </w:tc>
        <w:tc>
          <w:tcPr>
            <w:tcW w:type="dxa" w:w="2400"/>
            <w:vAlign w:val="top"/>
            <w:shd w:fill="FFFFFF"/>
            <w:tcMar>
              <w:top w:w="55" w:type="dxa"/>
              <w:start w:w="65" w:type="dxa"/>
              <w:bottom w:w="55" w:type="dxa"/>
              <w:end w:w="65" w:type="dxa"/>
            </w:tcMar>
          </w:tcPr>
          <w:p>
            <w:pPr>
              <w:spacing w:after="0"/>
            </w:pPr>
            <w:r/>
            <w:r>
              <w:rPr>
                <w:b w:val="0"/>
                <w:color w:val="000000"/>
                <w:sz w:val="14"/>
              </w:rPr>
              <w:t>ST yüksekliği J noktasından 20 ms sonra ölçülüyor. Aritmetik doğru olsa da akut iskemi/STEMI tanı eşikleri standart olarak J noktasındaki ST sapmasına göre tanımlanır.</w:t>
            </w:r>
          </w:p>
        </w:tc>
        <w:tc>
          <w:tcPr>
            <w:tcW w:type="dxa" w:w="2400"/>
            <w:vAlign w:val="top"/>
            <w:shd w:fill="FFFFFF"/>
            <w:tcMar>
              <w:top w:w="55" w:type="dxa"/>
              <w:start w:w="65" w:type="dxa"/>
              <w:bottom w:w="55" w:type="dxa"/>
              <w:end w:w="65" w:type="dxa"/>
            </w:tcMar>
          </w:tcPr>
          <w:p>
            <w:pPr>
              <w:spacing w:after="0"/>
            </w:pPr>
            <w:r/>
            <w:r>
              <w:rPr>
                <w:b w:val="0"/>
                <w:color w:val="000000"/>
                <w:sz w:val="14"/>
              </w:rPr>
              <w:t>Ölçümü “J noktasında” verin. J+20 ms kullanılacaksa bunun yalnız sentetik çizim/ölçüm egzersizi olduğu ve tanısal eşik olmadığı açıkça belirtilmeli.</w:t>
            </w:r>
          </w:p>
        </w:tc>
      </w:tr>
      <w:tr>
        <w:tc>
          <w:tcPr>
            <w:tcW w:type="dxa" w:w="2400"/>
            <w:vAlign w:val="top"/>
            <w:shd w:fill="FFF8E1"/>
            <w:tcMar>
              <w:top w:w="55" w:type="dxa"/>
              <w:start w:w="65" w:type="dxa"/>
              <w:bottom w:w="55" w:type="dxa"/>
              <w:end w:w="65" w:type="dxa"/>
            </w:tcMar>
          </w:tcPr>
          <w:p>
            <w:pPr>
              <w:spacing w:after="0"/>
            </w:pPr>
            <w:r/>
            <w:r>
              <w:rPr>
                <w:b/>
                <w:color w:val="000000"/>
                <w:sz w:val="14"/>
              </w:rPr>
              <w:t>Q041</w:t>
            </w:r>
          </w:p>
        </w:tc>
        <w:tc>
          <w:tcPr>
            <w:tcW w:type="dxa" w:w="2400"/>
            <w:vAlign w:val="top"/>
            <w:shd w:fill="FFF8E1"/>
            <w:tcMar>
              <w:top w:w="55" w:type="dxa"/>
              <w:start w:w="65" w:type="dxa"/>
              <w:bottom w:w="55" w:type="dxa"/>
              <w:end w:w="65" w:type="dxa"/>
            </w:tcMar>
          </w:tcPr>
          <w:p>
            <w:pPr>
              <w:spacing w:after="0"/>
            </w:pPr>
            <w:r/>
            <w:r>
              <w:rPr>
                <w:b w:val="0"/>
                <w:color w:val="000000"/>
                <w:sz w:val="14"/>
              </w:rPr>
              <w:t>Orta</w:t>
            </w:r>
          </w:p>
        </w:tc>
        <w:tc>
          <w:tcPr>
            <w:tcW w:type="dxa" w:w="2400"/>
            <w:vAlign w:val="top"/>
            <w:shd w:fill="FFFFFF"/>
            <w:tcMar>
              <w:top w:w="55" w:type="dxa"/>
              <w:start w:w="65" w:type="dxa"/>
              <w:bottom w:w="55" w:type="dxa"/>
              <w:end w:w="65" w:type="dxa"/>
            </w:tcMar>
          </w:tcPr>
          <w:p>
            <w:pPr>
              <w:spacing w:after="0"/>
            </w:pPr>
            <w:r/>
            <w:r>
              <w:rPr>
                <w:b w:val="0"/>
                <w:color w:val="000000"/>
                <w:sz w:val="14"/>
              </w:rPr>
              <w:t>Anterior ST yükselmesi örneği</w:t>
            </w:r>
          </w:p>
        </w:tc>
        <w:tc>
          <w:tcPr>
            <w:tcW w:type="dxa" w:w="2400"/>
            <w:vAlign w:val="top"/>
            <w:shd w:fill="FFFFFF"/>
            <w:tcMar>
              <w:top w:w="55" w:type="dxa"/>
              <w:start w:w="65" w:type="dxa"/>
              <w:bottom w:w="55" w:type="dxa"/>
              <w:end w:w="65" w:type="dxa"/>
            </w:tcMar>
          </w:tcPr>
          <w:p>
            <w:pPr>
              <w:spacing w:after="0"/>
            </w:pPr>
            <w:r/>
            <w:r>
              <w:rPr>
                <w:b w:val="0"/>
                <w:color w:val="000000"/>
                <w:sz w:val="14"/>
              </w:rPr>
              <w:t>Yanıtın klinik kapsamı eksik</w:t>
            </w:r>
          </w:p>
        </w:tc>
        <w:tc>
          <w:tcPr>
            <w:tcW w:type="dxa" w:w="2400"/>
            <w:vAlign w:val="top"/>
            <w:shd w:fill="FFFFFF"/>
            <w:tcMar>
              <w:top w:w="55" w:type="dxa"/>
              <w:start w:w="65" w:type="dxa"/>
              <w:bottom w:w="55" w:type="dxa"/>
              <w:end w:w="65" w:type="dxa"/>
            </w:tcMar>
          </w:tcPr>
          <w:p>
            <w:pPr>
              <w:spacing w:after="0"/>
            </w:pPr>
            <w:r/>
            <w:r>
              <w:rPr>
                <w:b w:val="0"/>
                <w:color w:val="000000"/>
                <w:sz w:val="14"/>
              </w:rPr>
              <w:t>Soru sorumlu/culprit damarı soruyor; “klinik bağlam ve seri EKG gerekir” doğru bir sınırlama olsa da damarı kesinleştirmede koroner anatomi/anjiyografi rolü belirtilmiyor.</w:t>
            </w:r>
          </w:p>
        </w:tc>
        <w:tc>
          <w:tcPr>
            <w:tcW w:type="dxa" w:w="2400"/>
            <w:vAlign w:val="top"/>
            <w:shd w:fill="FFFFFF"/>
            <w:tcMar>
              <w:top w:w="55" w:type="dxa"/>
              <w:start w:w="65" w:type="dxa"/>
              <w:bottom w:w="55" w:type="dxa"/>
              <w:end w:w="65" w:type="dxa"/>
            </w:tcMar>
          </w:tcPr>
          <w:p>
            <w:pPr>
              <w:spacing w:after="0"/>
            </w:pPr>
            <w:r/>
            <w:r>
              <w:rPr>
                <w:b w:val="0"/>
                <w:color w:val="000000"/>
                <w:sz w:val="14"/>
              </w:rPr>
              <w:t>Yanıtı “EKG bölgeyi düşündürür; culprit damar tek başına ST’den kesinleşmez, klinik ve koroner görüntüleme ile doğrulanır” olarak netleştirin.</w:t>
            </w:r>
          </w:p>
        </w:tc>
      </w:tr>
      <w:tr>
        <w:tc>
          <w:tcPr>
            <w:tcW w:type="dxa" w:w="2400"/>
            <w:vAlign w:val="top"/>
            <w:shd w:fill="FFF8E1"/>
            <w:tcMar>
              <w:top w:w="55" w:type="dxa"/>
              <w:start w:w="65" w:type="dxa"/>
              <w:bottom w:w="55" w:type="dxa"/>
              <w:end w:w="65" w:type="dxa"/>
            </w:tcMar>
          </w:tcPr>
          <w:p>
            <w:pPr>
              <w:spacing w:after="0"/>
            </w:pPr>
            <w:r/>
            <w:r>
              <w:rPr>
                <w:b/>
                <w:color w:val="000000"/>
                <w:sz w:val="14"/>
              </w:rPr>
              <w:t>Q065</w:t>
            </w:r>
          </w:p>
        </w:tc>
        <w:tc>
          <w:tcPr>
            <w:tcW w:type="dxa" w:w="2400"/>
            <w:vAlign w:val="top"/>
            <w:shd w:fill="FFF8E1"/>
            <w:tcMar>
              <w:top w:w="55" w:type="dxa"/>
              <w:start w:w="65" w:type="dxa"/>
              <w:bottom w:w="55" w:type="dxa"/>
              <w:end w:w="65" w:type="dxa"/>
            </w:tcMar>
          </w:tcPr>
          <w:p>
            <w:pPr>
              <w:spacing w:after="0"/>
            </w:pPr>
            <w:r/>
            <w:r>
              <w:rPr>
                <w:b w:val="0"/>
                <w:color w:val="000000"/>
                <w:sz w:val="14"/>
              </w:rPr>
              <w:t>Orta</w:t>
            </w:r>
          </w:p>
        </w:tc>
        <w:tc>
          <w:tcPr>
            <w:tcW w:type="dxa" w:w="2400"/>
            <w:vAlign w:val="top"/>
            <w:shd w:fill="FFFFFF"/>
            <w:tcMar>
              <w:top w:w="55" w:type="dxa"/>
              <w:start w:w="65" w:type="dxa"/>
              <w:bottom w:w="55" w:type="dxa"/>
              <w:end w:w="65" w:type="dxa"/>
            </w:tcMar>
          </w:tcPr>
          <w:p>
            <w:pPr>
              <w:spacing w:after="0"/>
            </w:pPr>
            <w:r/>
            <w:r>
              <w:rPr>
                <w:b w:val="0"/>
                <w:color w:val="000000"/>
                <w:sz w:val="14"/>
              </w:rPr>
              <w:t>Düzenli dar kompleks taşikardi</w:t>
            </w:r>
          </w:p>
        </w:tc>
        <w:tc>
          <w:tcPr>
            <w:tcW w:type="dxa" w:w="2400"/>
            <w:vAlign w:val="top"/>
            <w:shd w:fill="FFFFFF"/>
            <w:tcMar>
              <w:top w:w="55" w:type="dxa"/>
              <w:start w:w="65" w:type="dxa"/>
              <w:bottom w:w="55" w:type="dxa"/>
              <w:end w:w="65" w:type="dxa"/>
            </w:tcMar>
          </w:tcPr>
          <w:p>
            <w:pPr>
              <w:spacing w:after="0"/>
            </w:pPr>
            <w:r/>
            <w:r>
              <w:rPr>
                <w:b w:val="0"/>
                <w:color w:val="000000"/>
                <w:sz w:val="14"/>
              </w:rPr>
              <w:t>Örüntü içi tutarsızlık</w:t>
            </w:r>
          </w:p>
        </w:tc>
        <w:tc>
          <w:tcPr>
            <w:tcW w:type="dxa" w:w="2400"/>
            <w:vAlign w:val="top"/>
            <w:shd w:fill="FFFFFF"/>
            <w:tcMar>
              <w:top w:w="55" w:type="dxa"/>
              <w:start w:w="65" w:type="dxa"/>
              <w:bottom w:w="55" w:type="dxa"/>
              <w:end w:w="65" w:type="dxa"/>
            </w:tcMar>
          </w:tcPr>
          <w:p>
            <w:pPr>
              <w:spacing w:after="0"/>
            </w:pPr>
            <w:r/>
            <w:r>
              <w:rPr>
                <w:b w:val="0"/>
                <w:color w:val="000000"/>
                <w:sz w:val="14"/>
              </w:rPr>
              <w:t>Aynı SVT örüntüsünün tanı maddeleri ayrı atriyal dalga seçilemediğini söylerken bu stem “QRS’den kısa süre önce ayrı bir dalga seçiliyor” diyor.</w:t>
            </w:r>
          </w:p>
        </w:tc>
        <w:tc>
          <w:tcPr>
            <w:tcW w:type="dxa" w:w="2400"/>
            <w:vAlign w:val="top"/>
            <w:shd w:fill="FFFFFF"/>
            <w:tcMar>
              <w:top w:w="55" w:type="dxa"/>
              <w:start w:w="65" w:type="dxa"/>
              <w:bottom w:w="55" w:type="dxa"/>
              <w:end w:w="65" w:type="dxa"/>
            </w:tcMar>
          </w:tcPr>
          <w:p>
            <w:pPr>
              <w:spacing w:after="0"/>
            </w:pPr>
            <w:r/>
            <w:r>
              <w:rPr>
                <w:b w:val="0"/>
                <w:color w:val="000000"/>
                <w:sz w:val="14"/>
              </w:rPr>
              <w:t>Bu görselde P gerçekten gösterilecekse morfoloji ve zamanlamayı açıklaştırın; aksi halde genel P-dalgası sorusunu sinüs ritmine taşıyın.</w:t>
            </w:r>
          </w:p>
        </w:tc>
      </w:tr>
      <w:tr>
        <w:tc>
          <w:tcPr>
            <w:tcW w:type="dxa" w:w="2400"/>
            <w:vAlign w:val="top"/>
            <w:shd w:fill="FFF8E1"/>
            <w:tcMar>
              <w:top w:w="55" w:type="dxa"/>
              <w:start w:w="65" w:type="dxa"/>
              <w:bottom w:w="55" w:type="dxa"/>
              <w:end w:w="65" w:type="dxa"/>
            </w:tcMar>
          </w:tcPr>
          <w:p>
            <w:pPr>
              <w:spacing w:after="0"/>
            </w:pPr>
            <w:r/>
            <w:r>
              <w:rPr>
                <w:b/>
                <w:color w:val="000000"/>
                <w:sz w:val="14"/>
              </w:rPr>
              <w:t>Q076</w:t>
            </w:r>
          </w:p>
        </w:tc>
        <w:tc>
          <w:tcPr>
            <w:tcW w:type="dxa" w:w="2400"/>
            <w:vAlign w:val="top"/>
            <w:shd w:fill="FFF8E1"/>
            <w:tcMar>
              <w:top w:w="55" w:type="dxa"/>
              <w:start w:w="65" w:type="dxa"/>
              <w:bottom w:w="55" w:type="dxa"/>
              <w:end w:w="65" w:type="dxa"/>
            </w:tcMar>
          </w:tcPr>
          <w:p>
            <w:pPr>
              <w:spacing w:after="0"/>
            </w:pPr>
            <w:r/>
            <w:r>
              <w:rPr>
                <w:b w:val="0"/>
                <w:color w:val="000000"/>
                <w:sz w:val="14"/>
              </w:rPr>
              <w:t>Orta</w:t>
            </w:r>
          </w:p>
        </w:tc>
        <w:tc>
          <w:tcPr>
            <w:tcW w:type="dxa" w:w="2400"/>
            <w:vAlign w:val="top"/>
            <w:shd w:fill="FFFFFF"/>
            <w:tcMar>
              <w:top w:w="55" w:type="dxa"/>
              <w:start w:w="65" w:type="dxa"/>
              <w:bottom w:w="55" w:type="dxa"/>
              <w:end w:w="65" w:type="dxa"/>
            </w:tcMar>
          </w:tcPr>
          <w:p>
            <w:pPr>
              <w:spacing w:after="0"/>
            </w:pPr>
            <w:r/>
            <w:r>
              <w:rPr>
                <w:b w:val="0"/>
                <w:color w:val="000000"/>
                <w:sz w:val="14"/>
              </w:rPr>
              <w:t>İnferior ST yükselmesi örneği</w:t>
            </w:r>
          </w:p>
        </w:tc>
        <w:tc>
          <w:tcPr>
            <w:tcW w:type="dxa" w:w="2400"/>
            <w:vAlign w:val="top"/>
            <w:shd w:fill="FFFFFF"/>
            <w:tcMar>
              <w:top w:w="55" w:type="dxa"/>
              <w:start w:w="65" w:type="dxa"/>
              <w:bottom w:w="55" w:type="dxa"/>
              <w:end w:w="65" w:type="dxa"/>
            </w:tcMar>
          </w:tcPr>
          <w:p>
            <w:pPr>
              <w:spacing w:after="0"/>
            </w:pPr>
            <w:r/>
            <w:r>
              <w:rPr>
                <w:b w:val="0"/>
                <w:color w:val="000000"/>
                <w:sz w:val="14"/>
              </w:rPr>
              <w:t>Stem-görsel uyumsuzluğu</w:t>
            </w:r>
          </w:p>
        </w:tc>
        <w:tc>
          <w:tcPr>
            <w:tcW w:type="dxa" w:w="2400"/>
            <w:vAlign w:val="top"/>
            <w:shd w:fill="FFFFFF"/>
            <w:tcMar>
              <w:top w:w="55" w:type="dxa"/>
              <w:start w:w="65" w:type="dxa"/>
              <w:bottom w:w="55" w:type="dxa"/>
              <w:end w:w="65" w:type="dxa"/>
            </w:tcMar>
          </w:tcPr>
          <w:p>
            <w:pPr>
              <w:spacing w:after="0"/>
            </w:pPr>
            <w:r/>
            <w:r>
              <w:rPr>
                <w:b w:val="0"/>
                <w:color w:val="000000"/>
                <w:sz w:val="14"/>
              </w:rPr>
              <w:t>Stem II, III ve aVF’de ST yükselmesi olduğunu söylüyor; panel ise II, aVF ve V1 gösteriyor. III derivasyonu görüntüde doğrulanamıyor.</w:t>
            </w:r>
          </w:p>
        </w:tc>
        <w:tc>
          <w:tcPr>
            <w:tcW w:type="dxa" w:w="2400"/>
            <w:vAlign w:val="top"/>
            <w:shd w:fill="FFFFFF"/>
            <w:tcMar>
              <w:top w:w="55" w:type="dxa"/>
              <w:start w:w="65" w:type="dxa"/>
              <w:bottom w:w="55" w:type="dxa"/>
              <w:end w:w="65" w:type="dxa"/>
            </w:tcMar>
          </w:tcPr>
          <w:p>
            <w:pPr>
              <w:spacing w:after="0"/>
            </w:pPr>
            <w:r/>
            <w:r>
              <w:rPr>
                <w:b w:val="0"/>
                <w:color w:val="000000"/>
                <w:sz w:val="14"/>
              </w:rPr>
              <w:t>III derivasyonunu panele ekleyin veya stemde yalnız II ve aVF’deki bulgudan söz edin.</w:t>
            </w:r>
          </w:p>
        </w:tc>
      </w:tr>
      <w:tr>
        <w:tc>
          <w:tcPr>
            <w:tcW w:type="dxa" w:w="2400"/>
            <w:vAlign w:val="top"/>
            <w:shd w:fill="FFF8E1"/>
            <w:tcMar>
              <w:top w:w="55" w:type="dxa"/>
              <w:start w:w="65" w:type="dxa"/>
              <w:bottom w:w="55" w:type="dxa"/>
              <w:end w:w="65" w:type="dxa"/>
            </w:tcMar>
          </w:tcPr>
          <w:p>
            <w:pPr>
              <w:spacing w:after="0"/>
            </w:pPr>
            <w:r/>
            <w:r>
              <w:rPr>
                <w:b/>
                <w:color w:val="000000"/>
                <w:sz w:val="14"/>
              </w:rPr>
              <w:t>Q077</w:t>
            </w:r>
          </w:p>
        </w:tc>
        <w:tc>
          <w:tcPr>
            <w:tcW w:type="dxa" w:w="2400"/>
            <w:vAlign w:val="top"/>
            <w:shd w:fill="FFF8E1"/>
            <w:tcMar>
              <w:top w:w="55" w:type="dxa"/>
              <w:start w:w="65" w:type="dxa"/>
              <w:bottom w:w="55" w:type="dxa"/>
              <w:end w:w="65" w:type="dxa"/>
            </w:tcMar>
          </w:tcPr>
          <w:p>
            <w:pPr>
              <w:spacing w:after="0"/>
            </w:pPr>
            <w:r/>
            <w:r>
              <w:rPr>
                <w:b w:val="0"/>
                <w:color w:val="000000"/>
                <w:sz w:val="14"/>
              </w:rPr>
              <w:t>Orta</w:t>
            </w:r>
          </w:p>
        </w:tc>
        <w:tc>
          <w:tcPr>
            <w:tcW w:type="dxa" w:w="2400"/>
            <w:vAlign w:val="top"/>
            <w:shd w:fill="FFFFFF"/>
            <w:tcMar>
              <w:top w:w="55" w:type="dxa"/>
              <w:start w:w="65" w:type="dxa"/>
              <w:bottom w:w="55" w:type="dxa"/>
              <w:end w:w="65" w:type="dxa"/>
            </w:tcMar>
          </w:tcPr>
          <w:p>
            <w:pPr>
              <w:spacing w:after="0"/>
            </w:pPr>
            <w:r/>
            <w:r>
              <w:rPr>
                <w:b w:val="0"/>
                <w:color w:val="000000"/>
                <w:sz w:val="14"/>
              </w:rPr>
              <w:t>İnferior ST yükselmesi örneği</w:t>
            </w:r>
          </w:p>
        </w:tc>
        <w:tc>
          <w:tcPr>
            <w:tcW w:type="dxa" w:w="2400"/>
            <w:vAlign w:val="top"/>
            <w:shd w:fill="FFFFFF"/>
            <w:tcMar>
              <w:top w:w="55" w:type="dxa"/>
              <w:start w:w="65" w:type="dxa"/>
              <w:bottom w:w="55" w:type="dxa"/>
              <w:end w:w="65" w:type="dxa"/>
            </w:tcMar>
          </w:tcPr>
          <w:p>
            <w:pPr>
              <w:spacing w:after="0"/>
            </w:pPr>
            <w:r/>
            <w:r>
              <w:rPr>
                <w:b w:val="0"/>
                <w:color w:val="000000"/>
                <w:sz w:val="14"/>
              </w:rPr>
              <w:t>Ölçüm standardı</w:t>
            </w:r>
          </w:p>
        </w:tc>
        <w:tc>
          <w:tcPr>
            <w:tcW w:type="dxa" w:w="2400"/>
            <w:vAlign w:val="top"/>
            <w:shd w:fill="FFFFFF"/>
            <w:tcMar>
              <w:top w:w="55" w:type="dxa"/>
              <w:start w:w="65" w:type="dxa"/>
              <w:bottom w:w="55" w:type="dxa"/>
              <w:end w:w="65" w:type="dxa"/>
            </w:tcMar>
          </w:tcPr>
          <w:p>
            <w:pPr>
              <w:spacing w:after="0"/>
            </w:pPr>
            <w:r/>
            <w:r>
              <w:rPr>
                <w:b w:val="0"/>
                <w:color w:val="000000"/>
                <w:sz w:val="14"/>
              </w:rPr>
              <w:t>ST yüksekliği J noktasından 20 ms sonra ölçülüyor. Aritmetik doğru olsa da akut iskemi/STEMI tanı eşikleri standart olarak J noktasındaki ST sapmasına göre tanımlanır.</w:t>
            </w:r>
          </w:p>
        </w:tc>
        <w:tc>
          <w:tcPr>
            <w:tcW w:type="dxa" w:w="2400"/>
            <w:vAlign w:val="top"/>
            <w:shd w:fill="FFFFFF"/>
            <w:tcMar>
              <w:top w:w="55" w:type="dxa"/>
              <w:start w:w="65" w:type="dxa"/>
              <w:bottom w:w="55" w:type="dxa"/>
              <w:end w:w="65" w:type="dxa"/>
            </w:tcMar>
          </w:tcPr>
          <w:p>
            <w:pPr>
              <w:spacing w:after="0"/>
            </w:pPr>
            <w:r/>
            <w:r>
              <w:rPr>
                <w:b w:val="0"/>
                <w:color w:val="000000"/>
                <w:sz w:val="14"/>
              </w:rPr>
              <w:t>Ölçümü “J noktasında” verin. J+20 ms kullanılacaksa bunun yalnız sentetik çizim/ölçüm egzersizi olduğu ve tanısal eşik olmadığı açıkça belirtilmeli.</w:t>
            </w:r>
          </w:p>
        </w:tc>
      </w:tr>
      <w:tr>
        <w:tc>
          <w:tcPr>
            <w:tcW w:type="dxa" w:w="2400"/>
            <w:vAlign w:val="top"/>
            <w:shd w:fill="FFF8E1"/>
            <w:tcMar>
              <w:top w:w="55" w:type="dxa"/>
              <w:start w:w="65" w:type="dxa"/>
              <w:bottom w:w="55" w:type="dxa"/>
              <w:end w:w="65" w:type="dxa"/>
            </w:tcMar>
          </w:tcPr>
          <w:p>
            <w:pPr>
              <w:spacing w:after="0"/>
            </w:pPr>
            <w:r/>
            <w:r>
              <w:rPr>
                <w:b/>
                <w:color w:val="000000"/>
                <w:sz w:val="14"/>
              </w:rPr>
              <w:t>Q085</w:t>
            </w:r>
          </w:p>
        </w:tc>
        <w:tc>
          <w:tcPr>
            <w:tcW w:type="dxa" w:w="2400"/>
            <w:vAlign w:val="top"/>
            <w:shd w:fill="FFF8E1"/>
            <w:tcMar>
              <w:top w:w="55" w:type="dxa"/>
              <w:start w:w="65" w:type="dxa"/>
              <w:bottom w:w="55" w:type="dxa"/>
              <w:end w:w="65" w:type="dxa"/>
            </w:tcMar>
          </w:tcPr>
          <w:p>
            <w:pPr>
              <w:spacing w:after="0"/>
            </w:pPr>
            <w:r/>
            <w:r>
              <w:rPr>
                <w:b w:val="0"/>
                <w:color w:val="000000"/>
                <w:sz w:val="14"/>
              </w:rPr>
              <w:t>Orta</w:t>
            </w:r>
          </w:p>
        </w:tc>
        <w:tc>
          <w:tcPr>
            <w:tcW w:type="dxa" w:w="2400"/>
            <w:vAlign w:val="top"/>
            <w:shd w:fill="FFFFFF"/>
            <w:tcMar>
              <w:top w:w="55" w:type="dxa"/>
              <w:start w:w="65" w:type="dxa"/>
              <w:bottom w:w="55" w:type="dxa"/>
              <w:end w:w="65" w:type="dxa"/>
            </w:tcMar>
          </w:tcPr>
          <w:p>
            <w:pPr>
              <w:spacing w:after="0"/>
            </w:pPr>
            <w:r/>
            <w:r>
              <w:rPr>
                <w:b w:val="0"/>
                <w:color w:val="000000"/>
                <w:sz w:val="14"/>
              </w:rPr>
              <w:t>İnferior ST yükselmesi örneği</w:t>
            </w:r>
          </w:p>
        </w:tc>
        <w:tc>
          <w:tcPr>
            <w:tcW w:type="dxa" w:w="2400"/>
            <w:vAlign w:val="top"/>
            <w:shd w:fill="FFFFFF"/>
            <w:tcMar>
              <w:top w:w="55" w:type="dxa"/>
              <w:start w:w="65" w:type="dxa"/>
              <w:bottom w:w="55" w:type="dxa"/>
              <w:end w:w="65" w:type="dxa"/>
            </w:tcMar>
          </w:tcPr>
          <w:p>
            <w:pPr>
              <w:spacing w:after="0"/>
            </w:pPr>
            <w:r/>
            <w:r>
              <w:rPr>
                <w:b w:val="0"/>
                <w:color w:val="000000"/>
                <w:sz w:val="14"/>
              </w:rPr>
              <w:t>Yanıtın klinik kapsamı eksik</w:t>
            </w:r>
          </w:p>
        </w:tc>
        <w:tc>
          <w:tcPr>
            <w:tcW w:type="dxa" w:w="2400"/>
            <w:vAlign w:val="top"/>
            <w:shd w:fill="FFFFFF"/>
            <w:tcMar>
              <w:top w:w="55" w:type="dxa"/>
              <w:start w:w="65" w:type="dxa"/>
              <w:bottom w:w="55" w:type="dxa"/>
              <w:end w:w="65" w:type="dxa"/>
            </w:tcMar>
          </w:tcPr>
          <w:p>
            <w:pPr>
              <w:spacing w:after="0"/>
            </w:pPr>
            <w:r/>
            <w:r>
              <w:rPr>
                <w:b w:val="0"/>
                <w:color w:val="000000"/>
                <w:sz w:val="14"/>
              </w:rPr>
              <w:t>Soru sorumlu/culprit damarı soruyor; “klinik bağlam ve seri EKG gerekir” doğru bir sınırlama olsa da damarı kesinleştirmede koroner anatomi/anjiyografi rolü belirtilmiyor.</w:t>
            </w:r>
          </w:p>
        </w:tc>
        <w:tc>
          <w:tcPr>
            <w:tcW w:type="dxa" w:w="2400"/>
            <w:vAlign w:val="top"/>
            <w:shd w:fill="FFFFFF"/>
            <w:tcMar>
              <w:top w:w="55" w:type="dxa"/>
              <w:start w:w="65" w:type="dxa"/>
              <w:bottom w:w="55" w:type="dxa"/>
              <w:end w:w="65" w:type="dxa"/>
            </w:tcMar>
          </w:tcPr>
          <w:p>
            <w:pPr>
              <w:spacing w:after="0"/>
            </w:pPr>
            <w:r/>
            <w:r>
              <w:rPr>
                <w:b w:val="0"/>
                <w:color w:val="000000"/>
                <w:sz w:val="14"/>
              </w:rPr>
              <w:t>Yanıtı “EKG bölgeyi düşündürür; culprit damar tek başına ST’den kesinleşmez, klinik ve koroner görüntüleme ile doğrulanır” olarak netleştirin.</w:t>
            </w:r>
          </w:p>
        </w:tc>
      </w:tr>
      <w:tr>
        <w:tc>
          <w:tcPr>
            <w:tcW w:type="dxa" w:w="2400"/>
            <w:vAlign w:val="top"/>
            <w:shd w:fill="FFF8E1"/>
            <w:tcMar>
              <w:top w:w="55" w:type="dxa"/>
              <w:start w:w="65" w:type="dxa"/>
              <w:bottom w:w="55" w:type="dxa"/>
              <w:end w:w="65" w:type="dxa"/>
            </w:tcMar>
          </w:tcPr>
          <w:p>
            <w:pPr>
              <w:spacing w:after="0"/>
            </w:pPr>
            <w:r/>
            <w:r>
              <w:rPr>
                <w:b/>
                <w:color w:val="000000"/>
                <w:sz w:val="14"/>
              </w:rPr>
              <w:t>Q149</w:t>
            </w:r>
          </w:p>
        </w:tc>
        <w:tc>
          <w:tcPr>
            <w:tcW w:type="dxa" w:w="2400"/>
            <w:vAlign w:val="top"/>
            <w:shd w:fill="FFF8E1"/>
            <w:tcMar>
              <w:top w:w="55" w:type="dxa"/>
              <w:start w:w="65" w:type="dxa"/>
              <w:bottom w:w="55" w:type="dxa"/>
              <w:end w:w="65" w:type="dxa"/>
            </w:tcMar>
          </w:tcPr>
          <w:p>
            <w:pPr>
              <w:spacing w:after="0"/>
            </w:pPr>
            <w:r/>
            <w:r>
              <w:rPr>
                <w:b w:val="0"/>
                <w:color w:val="000000"/>
                <w:sz w:val="14"/>
              </w:rPr>
              <w:t>Orta</w:t>
            </w:r>
          </w:p>
        </w:tc>
        <w:tc>
          <w:tcPr>
            <w:tcW w:type="dxa" w:w="2400"/>
            <w:vAlign w:val="top"/>
            <w:shd w:fill="FFFFFF"/>
            <w:tcMar>
              <w:top w:w="55" w:type="dxa"/>
              <w:start w:w="65" w:type="dxa"/>
              <w:bottom w:w="55" w:type="dxa"/>
              <w:end w:w="65" w:type="dxa"/>
            </w:tcMar>
          </w:tcPr>
          <w:p>
            <w:pPr>
              <w:spacing w:after="0"/>
            </w:pPr>
            <w:r/>
            <w:r>
              <w:rPr>
                <w:b w:val="0"/>
                <w:color w:val="000000"/>
                <w:sz w:val="14"/>
              </w:rPr>
              <w:t>2:1 flutter örneği</w:t>
            </w:r>
          </w:p>
        </w:tc>
        <w:tc>
          <w:tcPr>
            <w:tcW w:type="dxa" w:w="2400"/>
            <w:vAlign w:val="top"/>
            <w:shd w:fill="FFFFFF"/>
            <w:tcMar>
              <w:top w:w="55" w:type="dxa"/>
              <w:start w:w="65" w:type="dxa"/>
              <w:bottom w:w="55" w:type="dxa"/>
              <w:end w:w="65" w:type="dxa"/>
            </w:tcMar>
          </w:tcPr>
          <w:p>
            <w:pPr>
              <w:spacing w:after="0"/>
            </w:pPr>
            <w:r/>
            <w:r>
              <w:rPr>
                <w:b w:val="0"/>
                <w:color w:val="000000"/>
                <w:sz w:val="14"/>
              </w:rPr>
              <w:t>Yönetim ifadesi fazla genelleyici</w:t>
            </w:r>
          </w:p>
        </w:tc>
        <w:tc>
          <w:tcPr>
            <w:tcW w:type="dxa" w:w="2400"/>
            <w:vAlign w:val="top"/>
            <w:shd w:fill="FFFFFF"/>
            <w:tcMar>
              <w:top w:w="55" w:type="dxa"/>
              <w:start w:w="65" w:type="dxa"/>
              <w:bottom w:w="55" w:type="dxa"/>
              <w:end w:w="65" w:type="dxa"/>
            </w:tcMar>
          </w:tcPr>
          <w:p>
            <w:pPr>
              <w:spacing w:after="0"/>
            </w:pPr>
            <w:r/>
            <w:r>
              <w:rPr>
                <w:b w:val="0"/>
                <w:color w:val="000000"/>
                <w:sz w:val="14"/>
              </w:rPr>
              <w:t>Flutter için hız/ritim kontrolü ve antikoagülasyon doğru başlıklardır; ancak önce hemodinamik stabilite ve ritim süresi/antikoagülasyon bağlamı belirtilmiyor.</w:t>
            </w:r>
          </w:p>
        </w:tc>
        <w:tc>
          <w:tcPr>
            <w:tcW w:type="dxa" w:w="2400"/>
            <w:vAlign w:val="top"/>
            <w:shd w:fill="FFFFFF"/>
            <w:tcMar>
              <w:top w:w="55" w:type="dxa"/>
              <w:start w:w="65" w:type="dxa"/>
              <w:bottom w:w="55" w:type="dxa"/>
              <w:end w:w="65" w:type="dxa"/>
            </w:tcMar>
          </w:tcPr>
          <w:p>
            <w:pPr>
              <w:spacing w:after="0"/>
            </w:pPr>
            <w:r/>
            <w:r>
              <w:rPr>
                <w:b w:val="0"/>
                <w:color w:val="000000"/>
                <w:sz w:val="14"/>
              </w:rPr>
              <w:t>“Stabil hastada” ifadesi eklenmeli; instabilite varsa senkronize kardiyoversiyon seçeneği ayrılmalı.</w:t>
            </w:r>
          </w:p>
        </w:tc>
      </w:tr>
      <w:tr>
        <w:tc>
          <w:tcPr>
            <w:tcW w:type="dxa" w:w="2400"/>
            <w:vAlign w:val="top"/>
            <w:shd w:fill="EAF1F8"/>
            <w:tcMar>
              <w:top w:w="55" w:type="dxa"/>
              <w:start w:w="65" w:type="dxa"/>
              <w:bottom w:w="55" w:type="dxa"/>
              <w:end w:w="65" w:type="dxa"/>
            </w:tcMar>
          </w:tcPr>
          <w:p>
            <w:pPr>
              <w:spacing w:after="0"/>
            </w:pPr>
            <w:r/>
            <w:r>
              <w:rPr>
                <w:b/>
                <w:color w:val="000000"/>
                <w:sz w:val="14"/>
              </w:rPr>
              <w:t>C017</w:t>
            </w:r>
          </w:p>
        </w:tc>
        <w:tc>
          <w:tcPr>
            <w:tcW w:type="dxa" w:w="2400"/>
            <w:vAlign w:val="top"/>
            <w:shd w:fill="EAF1F8"/>
            <w:tcMar>
              <w:top w:w="55" w:type="dxa"/>
              <w:start w:w="65" w:type="dxa"/>
              <w:bottom w:w="55" w:type="dxa"/>
              <w:end w:w="65" w:type="dxa"/>
            </w:tcMar>
          </w:tcPr>
          <w:p>
            <w:pPr>
              <w:spacing w:after="0"/>
            </w:pPr>
            <w:r/>
            <w:r>
              <w:rPr>
                <w:b w:val="0"/>
                <w:color w:val="000000"/>
                <w:sz w:val="14"/>
              </w:rPr>
              <w:t>Minör</w:t>
            </w:r>
          </w:p>
        </w:tc>
        <w:tc>
          <w:tcPr>
            <w:tcW w:type="dxa" w:w="2400"/>
            <w:vAlign w:val="top"/>
            <w:shd w:fill="FFFFFF"/>
            <w:tcMar>
              <w:top w:w="55" w:type="dxa"/>
              <w:start w:w="65" w:type="dxa"/>
              <w:bottom w:w="55" w:type="dxa"/>
              <w:end w:w="65" w:type="dxa"/>
            </w:tcMar>
          </w:tcPr>
          <w:p>
            <w:pPr>
              <w:spacing w:after="0"/>
            </w:pPr>
            <w:r/>
            <w:r>
              <w:rPr>
                <w:b w:val="0"/>
                <w:color w:val="000000"/>
                <w:sz w:val="14"/>
              </w:rPr>
              <w:t>Atriyal fibrilasyon</w:t>
            </w:r>
          </w:p>
        </w:tc>
        <w:tc>
          <w:tcPr>
            <w:tcW w:type="dxa" w:w="2400"/>
            <w:vAlign w:val="top"/>
            <w:shd w:fill="FFFFFF"/>
            <w:tcMar>
              <w:top w:w="55" w:type="dxa"/>
              <w:start w:w="65" w:type="dxa"/>
              <w:bottom w:w="55" w:type="dxa"/>
              <w:end w:w="65" w:type="dxa"/>
            </w:tcMar>
          </w:tcPr>
          <w:p>
            <w:pPr>
              <w:spacing w:after="0"/>
            </w:pPr>
            <w:r/>
            <w:r>
              <w:rPr>
                <w:b w:val="0"/>
                <w:color w:val="000000"/>
                <w:sz w:val="14"/>
              </w:rPr>
              <w:t>Zayıf/tautolojik doğru seçenek</w:t>
            </w:r>
          </w:p>
        </w:tc>
        <w:tc>
          <w:tcPr>
            <w:tcW w:type="dxa" w:w="2400"/>
            <w:vAlign w:val="top"/>
            <w:shd w:fill="FFFFFF"/>
            <w:tcMar>
              <w:top w:w="55" w:type="dxa"/>
              <w:start w:w="65" w:type="dxa"/>
              <w:bottom w:w="55" w:type="dxa"/>
              <w:end w:w="65" w:type="dxa"/>
            </w:tcMar>
          </w:tcPr>
          <w:p>
            <w:pPr>
              <w:spacing w:after="0"/>
            </w:pPr>
            <w:r/>
            <w:r>
              <w:rPr>
                <w:b w:val="0"/>
                <w:color w:val="000000"/>
                <w:sz w:val="14"/>
              </w:rPr>
              <w:t>Doğru seçenek “AF, tek erken atımdan farklıdır” sorunun kendisini tekrar ediyor; ayırt edici kriter doğru seçenek metninde yer almıyor.</w:t>
            </w:r>
          </w:p>
        </w:tc>
        <w:tc>
          <w:tcPr>
            <w:tcW w:type="dxa" w:w="2400"/>
            <w:vAlign w:val="top"/>
            <w:shd w:fill="FFFFFF"/>
            <w:tcMar>
              <w:top w:w="55" w:type="dxa"/>
              <w:start w:w="65" w:type="dxa"/>
              <w:bottom w:w="55" w:type="dxa"/>
              <w:end w:w="65" w:type="dxa"/>
            </w:tcMar>
          </w:tcPr>
          <w:p>
            <w:pPr>
              <w:spacing w:after="0"/>
            </w:pPr>
            <w:r/>
            <w:r>
              <w:rPr>
                <w:b w:val="0"/>
                <w:color w:val="000000"/>
                <w:sz w:val="14"/>
              </w:rPr>
              <w:t>Doğru seçeneği “AF’de düzensizlik tüm kayıt boyunca sürer; PVC izole prematür geniş komplekstir” şeklinde yazın.</w:t>
            </w:r>
          </w:p>
        </w:tc>
      </w:tr>
      <w:tr>
        <w:tc>
          <w:tcPr>
            <w:tcW w:type="dxa" w:w="2400"/>
            <w:vAlign w:val="top"/>
            <w:shd w:fill="EAF1F8"/>
            <w:tcMar>
              <w:top w:w="55" w:type="dxa"/>
              <w:start w:w="65" w:type="dxa"/>
              <w:bottom w:w="55" w:type="dxa"/>
              <w:end w:w="65" w:type="dxa"/>
            </w:tcMar>
          </w:tcPr>
          <w:p>
            <w:pPr>
              <w:spacing w:after="0"/>
            </w:pPr>
            <w:r/>
            <w:r>
              <w:rPr>
                <w:b/>
                <w:color w:val="000000"/>
                <w:sz w:val="14"/>
              </w:rPr>
              <w:t>Q025</w:t>
            </w:r>
          </w:p>
        </w:tc>
        <w:tc>
          <w:tcPr>
            <w:tcW w:type="dxa" w:w="2400"/>
            <w:vAlign w:val="top"/>
            <w:shd w:fill="EAF1F8"/>
            <w:tcMar>
              <w:top w:w="55" w:type="dxa"/>
              <w:start w:w="65" w:type="dxa"/>
              <w:bottom w:w="55" w:type="dxa"/>
              <w:end w:w="65" w:type="dxa"/>
            </w:tcMar>
          </w:tcPr>
          <w:p>
            <w:pPr>
              <w:spacing w:after="0"/>
            </w:pPr>
            <w:r/>
            <w:r>
              <w:rPr>
                <w:b w:val="0"/>
                <w:color w:val="000000"/>
                <w:sz w:val="14"/>
              </w:rPr>
              <w:t>Minör</w:t>
            </w:r>
          </w:p>
        </w:tc>
        <w:tc>
          <w:tcPr>
            <w:tcW w:type="dxa" w:w="2400"/>
            <w:vAlign w:val="top"/>
            <w:shd w:fill="FFFFFF"/>
            <w:tcMar>
              <w:top w:w="55" w:type="dxa"/>
              <w:start w:w="65" w:type="dxa"/>
              <w:bottom w:w="55" w:type="dxa"/>
              <w:end w:w="65" w:type="dxa"/>
            </w:tcMar>
          </w:tcPr>
          <w:p>
            <w:pPr>
              <w:spacing w:after="0"/>
            </w:pPr>
            <w:r/>
            <w:r>
              <w:rPr>
                <w:b w:val="0"/>
                <w:color w:val="000000"/>
                <w:sz w:val="14"/>
              </w:rPr>
              <w:t>Atriyal fibrilasyon</w:t>
            </w:r>
          </w:p>
        </w:tc>
        <w:tc>
          <w:tcPr>
            <w:tcW w:type="dxa" w:w="2400"/>
            <w:vAlign w:val="top"/>
            <w:shd w:fill="FFFFFF"/>
            <w:tcMar>
              <w:top w:w="55" w:type="dxa"/>
              <w:start w:w="65" w:type="dxa"/>
              <w:bottom w:w="55" w:type="dxa"/>
              <w:end w:w="65" w:type="dxa"/>
            </w:tcMar>
          </w:tcPr>
          <w:p>
            <w:pPr>
              <w:spacing w:after="0"/>
            </w:pPr>
            <w:r/>
            <w:r>
              <w:rPr>
                <w:b w:val="0"/>
                <w:color w:val="000000"/>
                <w:sz w:val="14"/>
              </w:rPr>
              <w:t>Zayıf/tautolojik doğru seçenek</w:t>
            </w:r>
          </w:p>
        </w:tc>
        <w:tc>
          <w:tcPr>
            <w:tcW w:type="dxa" w:w="2400"/>
            <w:vAlign w:val="top"/>
            <w:shd w:fill="FFFFFF"/>
            <w:tcMar>
              <w:top w:w="55" w:type="dxa"/>
              <w:start w:w="65" w:type="dxa"/>
              <w:bottom w:w="55" w:type="dxa"/>
              <w:end w:w="65" w:type="dxa"/>
            </w:tcMar>
          </w:tcPr>
          <w:p>
            <w:pPr>
              <w:spacing w:after="0"/>
            </w:pPr>
            <w:r/>
            <w:r>
              <w:rPr>
                <w:b w:val="0"/>
                <w:color w:val="000000"/>
                <w:sz w:val="14"/>
              </w:rPr>
              <w:t>Doğru seçenek “AF, tek erken atımdan farklıdır” sorunun kendisini tekrar ediyor; ayırt edici kriter doğru seçenek metninde yer almıyor.</w:t>
            </w:r>
          </w:p>
        </w:tc>
        <w:tc>
          <w:tcPr>
            <w:tcW w:type="dxa" w:w="2400"/>
            <w:vAlign w:val="top"/>
            <w:shd w:fill="FFFFFF"/>
            <w:tcMar>
              <w:top w:w="55" w:type="dxa"/>
              <w:start w:w="65" w:type="dxa"/>
              <w:bottom w:w="55" w:type="dxa"/>
              <w:end w:w="65" w:type="dxa"/>
            </w:tcMar>
          </w:tcPr>
          <w:p>
            <w:pPr>
              <w:spacing w:after="0"/>
            </w:pPr>
            <w:r/>
            <w:r>
              <w:rPr>
                <w:b w:val="0"/>
                <w:color w:val="000000"/>
                <w:sz w:val="14"/>
              </w:rPr>
              <w:t>Doğru seçeneği “AF’de düzensizlik tüm kayıt boyunca sürer; PVC izole prematür geniş komplekstir” şeklinde yazın.</w:t>
            </w:r>
          </w:p>
        </w:tc>
      </w:tr>
      <w:tr>
        <w:tc>
          <w:tcPr>
            <w:tcW w:type="dxa" w:w="2400"/>
            <w:vAlign w:val="top"/>
            <w:shd w:fill="EAF1F8"/>
            <w:tcMar>
              <w:top w:w="55" w:type="dxa"/>
              <w:start w:w="65" w:type="dxa"/>
              <w:bottom w:w="55" w:type="dxa"/>
              <w:end w:w="65" w:type="dxa"/>
            </w:tcMar>
          </w:tcPr>
          <w:p>
            <w:pPr>
              <w:spacing w:after="0"/>
            </w:pPr>
            <w:r/>
            <w:r>
              <w:rPr>
                <w:b/>
                <w:color w:val="000000"/>
                <w:sz w:val="14"/>
              </w:rPr>
              <w:t>Q060</w:t>
            </w:r>
          </w:p>
        </w:tc>
        <w:tc>
          <w:tcPr>
            <w:tcW w:type="dxa" w:w="2400"/>
            <w:vAlign w:val="top"/>
            <w:shd w:fill="EAF1F8"/>
            <w:tcMar>
              <w:top w:w="55" w:type="dxa"/>
              <w:start w:w="65" w:type="dxa"/>
              <w:bottom w:w="55" w:type="dxa"/>
              <w:end w:w="65" w:type="dxa"/>
            </w:tcMar>
          </w:tcPr>
          <w:p>
            <w:pPr>
              <w:spacing w:after="0"/>
            </w:pPr>
            <w:r/>
            <w:r>
              <w:rPr>
                <w:b w:val="0"/>
                <w:color w:val="000000"/>
                <w:sz w:val="14"/>
              </w:rPr>
              <w:t>Minör</w:t>
            </w:r>
          </w:p>
        </w:tc>
        <w:tc>
          <w:tcPr>
            <w:tcW w:type="dxa" w:w="2400"/>
            <w:vAlign w:val="top"/>
            <w:shd w:fill="FFFFFF"/>
            <w:tcMar>
              <w:top w:w="55" w:type="dxa"/>
              <w:start w:w="65" w:type="dxa"/>
              <w:bottom w:w="55" w:type="dxa"/>
              <w:end w:w="65" w:type="dxa"/>
            </w:tcMar>
          </w:tcPr>
          <w:p>
            <w:pPr>
              <w:spacing w:after="0"/>
            </w:pPr>
            <w:r/>
            <w:r>
              <w:rPr>
                <w:b w:val="0"/>
                <w:color w:val="000000"/>
                <w:sz w:val="14"/>
              </w:rPr>
              <w:t>Ventriküler erken atım</w:t>
            </w:r>
          </w:p>
        </w:tc>
        <w:tc>
          <w:tcPr>
            <w:tcW w:type="dxa" w:w="2400"/>
            <w:vAlign w:val="top"/>
            <w:shd w:fill="FFFFFF"/>
            <w:tcMar>
              <w:top w:w="55" w:type="dxa"/>
              <w:start w:w="65" w:type="dxa"/>
              <w:bottom w:w="55" w:type="dxa"/>
              <w:end w:w="65" w:type="dxa"/>
            </w:tcMar>
          </w:tcPr>
          <w:p>
            <w:pPr>
              <w:spacing w:after="0"/>
            </w:pPr>
            <w:r/>
            <w:r>
              <w:rPr>
                <w:b w:val="0"/>
                <w:color w:val="000000"/>
                <w:sz w:val="14"/>
              </w:rPr>
              <w:t>Açıklama-anahtar uyumsuzluğu</w:t>
            </w:r>
          </w:p>
        </w:tc>
        <w:tc>
          <w:tcPr>
            <w:tcW w:type="dxa" w:w="2400"/>
            <w:vAlign w:val="top"/>
            <w:shd w:fill="FFFFFF"/>
            <w:tcMar>
              <w:top w:w="55" w:type="dxa"/>
              <w:start w:w="65" w:type="dxa"/>
              <w:bottom w:w="55" w:type="dxa"/>
              <w:end w:w="65" w:type="dxa"/>
            </w:tcMar>
          </w:tcPr>
          <w:p>
            <w:pPr>
              <w:spacing w:after="0"/>
            </w:pPr>
            <w:r/>
            <w:r>
              <w:rPr>
                <w:b w:val="0"/>
                <w:color w:val="000000"/>
                <w:sz w:val="14"/>
              </w:rPr>
              <w:t>Anahtar “sıklık ve semptomla birlikte değerlendirme” iken doğru seçeneğin açıklaması yalnız “izole erken atım çoğu zaman yalnız izlem gerektirir” diyor ve seçilen yaklaşımı yeterince gerekçelendirmiyor.</w:t>
            </w:r>
          </w:p>
        </w:tc>
        <w:tc>
          <w:tcPr>
            <w:tcW w:type="dxa" w:w="2400"/>
            <w:vAlign w:val="top"/>
            <w:shd w:fill="FFFFFF"/>
            <w:tcMar>
              <w:top w:w="55" w:type="dxa"/>
              <w:start w:w="65" w:type="dxa"/>
              <w:bottom w:w="55" w:type="dxa"/>
              <w:end w:w="65" w:type="dxa"/>
            </w:tcMar>
          </w:tcPr>
          <w:p>
            <w:pPr>
              <w:spacing w:after="0"/>
            </w:pPr>
            <w:r/>
            <w:r>
              <w:rPr>
                <w:b w:val="0"/>
                <w:color w:val="000000"/>
                <w:sz w:val="14"/>
              </w:rPr>
              <w:t>Açıklamada PVC yükü/sıklığı, semptomlar, tetikleyiciler ve gerektiğinde yapısal kalp hastalığı değerlendirmesini belirtin.</w:t>
            </w:r>
          </w:p>
        </w:tc>
      </w:tr>
      <w:tr>
        <w:tc>
          <w:tcPr>
            <w:tcW w:type="dxa" w:w="2400"/>
            <w:vAlign w:val="top"/>
            <w:shd w:fill="EAF1F8"/>
            <w:tcMar>
              <w:top w:w="55" w:type="dxa"/>
              <w:start w:w="65" w:type="dxa"/>
              <w:bottom w:w="55" w:type="dxa"/>
              <w:end w:w="65" w:type="dxa"/>
            </w:tcMar>
          </w:tcPr>
          <w:p>
            <w:pPr>
              <w:spacing w:after="0"/>
            </w:pPr>
            <w:r/>
            <w:r>
              <w:rPr>
                <w:b/>
                <w:color w:val="000000"/>
                <w:sz w:val="14"/>
              </w:rPr>
              <w:t>Q155</w:t>
            </w:r>
          </w:p>
        </w:tc>
        <w:tc>
          <w:tcPr>
            <w:tcW w:type="dxa" w:w="2400"/>
            <w:vAlign w:val="top"/>
            <w:shd w:fill="EAF1F8"/>
            <w:tcMar>
              <w:top w:w="55" w:type="dxa"/>
              <w:start w:w="65" w:type="dxa"/>
              <w:bottom w:w="55" w:type="dxa"/>
              <w:end w:w="65" w:type="dxa"/>
            </w:tcMar>
          </w:tcPr>
          <w:p>
            <w:pPr>
              <w:spacing w:after="0"/>
            </w:pPr>
            <w:r/>
            <w:r>
              <w:rPr>
                <w:b w:val="0"/>
                <w:color w:val="000000"/>
                <w:sz w:val="14"/>
              </w:rPr>
              <w:t>Minör</w:t>
            </w:r>
          </w:p>
        </w:tc>
        <w:tc>
          <w:tcPr>
            <w:tcW w:type="dxa" w:w="2400"/>
            <w:vAlign w:val="top"/>
            <w:shd w:fill="FFFFFF"/>
            <w:tcMar>
              <w:top w:w="55" w:type="dxa"/>
              <w:start w:w="65" w:type="dxa"/>
              <w:bottom w:w="55" w:type="dxa"/>
              <w:end w:w="65" w:type="dxa"/>
            </w:tcMar>
          </w:tcPr>
          <w:p>
            <w:pPr>
              <w:spacing w:after="0"/>
            </w:pPr>
            <w:r/>
            <w:r>
              <w:rPr>
                <w:b w:val="0"/>
                <w:color w:val="000000"/>
                <w:sz w:val="14"/>
              </w:rPr>
              <w:t>Sinüs taşikardisi</w:t>
            </w:r>
          </w:p>
        </w:tc>
        <w:tc>
          <w:tcPr>
            <w:tcW w:type="dxa" w:w="2400"/>
            <w:vAlign w:val="top"/>
            <w:shd w:fill="FFFFFF"/>
            <w:tcMar>
              <w:top w:w="55" w:type="dxa"/>
              <w:start w:w="65" w:type="dxa"/>
              <w:bottom w:w="55" w:type="dxa"/>
              <w:end w:w="65" w:type="dxa"/>
            </w:tcMar>
          </w:tcPr>
          <w:p>
            <w:pPr>
              <w:spacing w:after="0"/>
            </w:pPr>
            <w:r/>
            <w:r>
              <w:rPr>
                <w:b w:val="0"/>
                <w:color w:val="000000"/>
                <w:sz w:val="14"/>
              </w:rPr>
              <w:t>Dil / senaryo tutarlılığı</w:t>
            </w:r>
          </w:p>
        </w:tc>
        <w:tc>
          <w:tcPr>
            <w:tcW w:type="dxa" w:w="2400"/>
            <w:vAlign w:val="top"/>
            <w:shd w:fill="FFFFFF"/>
            <w:tcMar>
              <w:top w:w="55" w:type="dxa"/>
              <w:start w:w="65" w:type="dxa"/>
              <w:bottom w:w="55" w:type="dxa"/>
              <w:end w:w="65" w:type="dxa"/>
            </w:tcMar>
          </w:tcPr>
          <w:p>
            <w:pPr>
              <w:spacing w:after="0"/>
            </w:pPr>
            <w:r/>
            <w:r>
              <w:rPr>
                <w:b w:val="0"/>
                <w:color w:val="000000"/>
                <w:sz w:val="14"/>
              </w:rPr>
              <w:t>“Ateşli çocuğuna bakarken kendi de hastalanan anne baba” ifadesi 41 yaş erkek hasta tanımıyla dilbilgisel ve özne açısından bozuk.</w:t>
            </w:r>
          </w:p>
        </w:tc>
        <w:tc>
          <w:tcPr>
            <w:tcW w:type="dxa" w:w="2400"/>
            <w:vAlign w:val="top"/>
            <w:shd w:fill="FFFFFF"/>
            <w:tcMar>
              <w:top w:w="55" w:type="dxa"/>
              <w:start w:w="65" w:type="dxa"/>
              <w:bottom w:w="55" w:type="dxa"/>
              <w:end w:w="65" w:type="dxa"/>
            </w:tcMar>
          </w:tcPr>
          <w:p>
            <w:pPr>
              <w:spacing w:after="0"/>
            </w:pPr>
            <w:r/>
            <w:r>
              <w:rPr>
                <w:b w:val="0"/>
                <w:color w:val="000000"/>
                <w:sz w:val="14"/>
              </w:rPr>
              <w:t>“Ateşli çocuğuna bakarken kendisi de hastalanan 41 yaşındaki baba...” biçiminde düzeltin.</w:t>
            </w:r>
          </w:p>
        </w:tc>
      </w:tr>
    </w:tbl>
    <w:p>
      <w:pPr>
        <w:sectPr>
          <w:headerReference w:type="default" r:id="rId14"/>
          <w:footerReference w:type="default" r:id="rId15"/>
          <w:pgSz w:w="15840" w:h="12240" w:orient="landscape"/>
          <w:pgMar w:top="792" w:right="720" w:bottom="792" w:left="720" w:header="720" w:footer="720" w:gutter="0"/>
          <w:cols w:space="720"/>
          <w:docGrid w:linePitch="360"/>
        </w:sectPr>
      </w:pPr>
    </w:p>
    <w:p>
      <w:pPr>
        <w:pStyle w:val="Heading1"/>
      </w:pPr>
      <w:r>
        <w:rPr>
          <w:b/>
        </w:rPr>
        <w:t>9. Revizyon Önceliği</w:t>
      </w:r>
    </w:p>
    <w:p>
      <w:pPr>
        <w:pStyle w:val="ListBullet"/>
      </w:pPr>
      <w:r>
        <w:t>P0 — Önce düzelt: C113, Q112, Q114 (VF güvenliği).</w:t>
      </w:r>
    </w:p>
    <w:p>
      <w:pPr>
        <w:pStyle w:val="ListBullet"/>
      </w:pPr>
      <w:r>
        <w:t>P1 — Aynı sürümde düzelt: yanlış çekirdek anahtarlar ve akut yönetim maddeleri (C020, C058/Q056, C097/Q105, C100/Q104, C101, VF fizyoloji çelişkileri).</w:t>
      </w:r>
    </w:p>
    <w:p>
      <w:pPr>
        <w:pStyle w:val="ListBullet"/>
      </w:pPr>
      <w:r>
        <w:t>P1 — Görsel yeniden üretim: anterior ST lead seti ve LBBB paneli; ardından bu örüntülere bağlı tüm tanısal maddeler yeniden doğrulanmalı.</w:t>
      </w:r>
    </w:p>
    <w:p>
      <w:pPr>
        <w:pStyle w:val="ListBullet"/>
      </w:pPr>
      <w:r>
        <w:t>P2 — Klinik bağlam revizyonu: “urgent” bankının ritimden bağımsız kopyalanmış örnekleri; AF/flutter ilk yaklaşım ifadeleri; J+20 ms ST ölçüm maddeleri.</w:t>
      </w:r>
    </w:p>
    <w:p>
      <w:pPr>
        <w:pStyle w:val="ListBullet"/>
      </w:pPr>
      <w:r>
        <w:t>P3 — Eğitsel/psikometrik iyileştirme: Uygulama–Değerlendirme şablon tekrarını azaltma, PVC görsel çeşitliliğini artırma, düşük ayırt edicilikteki çeldiricileri güçlendirme.</w:t>
      </w:r>
    </w:p>
    <w:p>
      <w:pPr>
        <w:pStyle w:val="Heading1"/>
      </w:pPr>
      <w:r>
        <w:rPr>
          <w:b/>
        </w:rPr>
        <w:t>10. Nihai Değerlendirme</w:t>
      </w:r>
    </w:p>
    <w:p>
      <w:r>
        <w:rPr>
          <w:b/>
        </w:rPr>
        <w:t xml:space="preserve">Klinik içerik tabanı genel olarak kullanılabilir; </w:t>
      </w:r>
      <w:r>
        <w:t>normal sinüs, AF, flutter, fokal AT, sinüs taşikardisi, SVT, inferior ST değişikliği, RBBB ve temel ölçüm sorularının büyük çoğunluğu tıbben tutarlı. Ancak VF, instabil VT, anterior ST ve LBBB başlıklarında bulunan hatalar, öğrencinin klinik öncelik ve morfoloji kavramlarını yanlış öğrenmesine yol açabilecek nitelikte. Bu nedenle kritik/majör maddeler giderildikten sonra aynı QC akışıyla yeniden validasyon yapılması gerekir.</w:t>
      </w:r>
    </w:p>
    <w:p>
      <w:pPr>
        <w:pStyle w:val="Heading1"/>
      </w:pPr>
      <w:r>
        <w:rPr>
          <w:b/>
        </w:rPr>
        <w:t>11. Temel Kaynaklar</w:t>
      </w:r>
    </w:p>
    <w:p>
      <w:pPr>
        <w:pStyle w:val="ListNumber"/>
      </w:pPr>
      <w:r>
        <w:t xml:space="preserve">Fifth Universal Definition of Myocardial Infarction (2026), ESC/ACC/AHA/WHF. DOI: 10.1093/eurheartj/ehag101 </w:t>
      </w:r>
      <w:hyperlink r:id="rId18">
        <w:r>
          <w:rPr>
            <w:color w:val="0563C1"/>
            <w:u w:val="single"/>
          </w:rPr>
          <w:t>[resmî kaynak]</w:t>
        </w:r>
      </w:hyperlink>
    </w:p>
    <w:p>
      <w:pPr>
        <w:pStyle w:val="ListNumber"/>
      </w:pPr>
      <w:r>
        <w:t xml:space="preserve">2025 American Heart Association Guidelines — Adult Advanced Life Support </w:t>
      </w:r>
      <w:hyperlink r:id="rId19">
        <w:r>
          <w:rPr>
            <w:color w:val="0563C1"/>
            <w:u w:val="single"/>
          </w:rPr>
          <w:t>[resmî kaynak]</w:t>
        </w:r>
      </w:hyperlink>
    </w:p>
    <w:p>
      <w:pPr>
        <w:pStyle w:val="ListNumber"/>
      </w:pPr>
      <w:r>
        <w:t xml:space="preserve">2025 American Heart Association Guidelines — Adult Basic Life Support </w:t>
      </w:r>
      <w:hyperlink r:id="rId20">
        <w:r>
          <w:rPr>
            <w:color w:val="0563C1"/>
            <w:u w:val="single"/>
          </w:rPr>
          <w:t>[resmî kaynak]</w:t>
        </w:r>
      </w:hyperlink>
    </w:p>
    <w:p>
      <w:pPr>
        <w:pStyle w:val="ListNumber"/>
      </w:pPr>
      <w:r>
        <w:t xml:space="preserve">2025 ACC/AHA/ACEP/NAEMSP/SCAI Guideline for Acute Coronary Syndromes </w:t>
      </w:r>
      <w:hyperlink r:id="rId21">
        <w:r>
          <w:rPr>
            <w:color w:val="0563C1"/>
            <w:u w:val="single"/>
          </w:rPr>
          <w:t>[resmî kaynak]</w:t>
        </w:r>
      </w:hyperlink>
    </w:p>
    <w:p>
      <w:pPr>
        <w:pStyle w:val="ListNumber"/>
      </w:pPr>
      <w:r>
        <w:t xml:space="preserve">2024 ESC Guidelines for the Management of Atrial Fibrillation </w:t>
      </w:r>
      <w:hyperlink r:id="rId22">
        <w:r>
          <w:rPr>
            <w:color w:val="0563C1"/>
            <w:u w:val="single"/>
          </w:rPr>
          <w:t>[resmî kaynak]</w:t>
        </w:r>
      </w:hyperlink>
    </w:p>
    <w:p>
      <w:pPr>
        <w:pStyle w:val="ListNumber"/>
      </w:pPr>
      <w:r>
        <w:t xml:space="preserve">2019 ESC Guidelines on Supraventricular Tachycardia </w:t>
      </w:r>
      <w:hyperlink r:id="rId23">
        <w:r>
          <w:rPr>
            <w:color w:val="0563C1"/>
            <w:u w:val="single"/>
          </w:rPr>
          <w:t>[resmî kaynak]</w:t>
        </w:r>
      </w:hyperlink>
    </w:p>
    <w:p>
      <w:pPr>
        <w:pStyle w:val="ListNumber"/>
      </w:pPr>
      <w:r>
        <w:t xml:space="preserve">2018 ACC/AHA/HRS Guideline on Bradycardia and Cardiac Conduction Delay </w:t>
      </w:r>
      <w:hyperlink r:id="rId24">
        <w:r>
          <w:rPr>
            <w:color w:val="0563C1"/>
            <w:u w:val="single"/>
          </w:rPr>
          <w:t>[resmî kaynak]</w:t>
        </w:r>
      </w:hyperlink>
    </w:p>
    <w:tbl>
      <w:tblPr>
        <w:tblW w:type="auto" w:w="0"/>
        <w:jc w:val="center"/>
        <w:tblLook w:firstColumn="1" w:firstRow="1" w:lastColumn="0" w:lastRow="0" w:noHBand="0" w:noVBand="1" w:val="04A0"/>
      </w:tblPr>
      <w:tblGrid>
        <w:gridCol w:w="10224"/>
      </w:tblGrid>
      <w:tr>
        <w:tc>
          <w:tcPr>
            <w:tcW w:type="dxa" w:w="10224"/>
            <w:shd w:fill="EAF1F8"/>
            <w:tcMar>
              <w:top w:w="120" w:type="dxa"/>
              <w:start w:w="140" w:type="dxa"/>
              <w:bottom w:w="120" w:type="dxa"/>
              <w:end w:w="140" w:type="dxa"/>
            </w:tcMar>
          </w:tcPr>
          <w:p>
            <w:r>
              <w:rPr>
                <w:b/>
                <w:color w:val="7A1F32"/>
              </w:rPr>
              <w:t xml:space="preserve">Ek dosya — </w:t>
            </w:r>
            <w:r>
              <w:rPr>
                <w:sz w:val="19"/>
              </w:rPr>
              <w:t>“EGEMED_PULSE_Kardiyoloji_QC_400_Madde.xlsx” içinde 400 maddenin tamamı; stem, seçenekler, mevcut anahtar, QC sınıfı, bulgu, öneri, sistemik not ve kaynak notuyla satır bazında yer almaktadır.</w:t>
            </w:r>
          </w:p>
        </w:tc>
      </w:tr>
    </w:tbl>
    <w:sectPr w:rsidR="00FC693F" w:rsidRPr="0006063C" w:rsidSect="00034616">
      <w:headerReference w:type="default" r:id="rId16"/>
      <w:footerReference w:type="default" r:id="rId17"/>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B7280"/>
        <w:sz w:val="16"/>
      </w:rPr>
      <w:t>EGEMED PULSE | Kardiyoloji Soru Havuzu Kalite Kontrolü</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B7280"/>
        <w:sz w:val="16"/>
      </w:rPr>
      <w:t>EGEMED PULSE | Majör QC Bulguları</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B7280"/>
        <w:sz w:val="16"/>
      </w:rPr>
      <w:t>EGEMED PULSE | Sonuç ve Kaynaklar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7A1F3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736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header" Target="header2.xml"/><Relationship Id="rId15" Type="http://schemas.openxmlformats.org/officeDocument/2006/relationships/footer" Target="footer2.xml"/><Relationship Id="rId16" Type="http://schemas.openxmlformats.org/officeDocument/2006/relationships/header" Target="header3.xml"/><Relationship Id="rId17" Type="http://schemas.openxmlformats.org/officeDocument/2006/relationships/footer" Target="footer3.xml"/><Relationship Id="rId18" Type="http://schemas.openxmlformats.org/officeDocument/2006/relationships/hyperlink" Target="https://www.escardio.org/guidelines/clinical-practice-guidelines/all-esc-practice-guidelines/universal-definition-myocardial-infarction/" TargetMode="External"/><Relationship Id="rId19" Type="http://schemas.openxmlformats.org/officeDocument/2006/relationships/hyperlink" Target="https://cpr.heart.org/en/resuscitation-science/cpr-and-ecc-guidelines/adult-advanced-life-support" TargetMode="External"/><Relationship Id="rId20" Type="http://schemas.openxmlformats.org/officeDocument/2006/relationships/hyperlink" Target="https://cpr.heart.org/en/resuscitation-science/cpr-and-ecc-guidelines/adult-basic-life-support" TargetMode="External"/><Relationship Id="rId21" Type="http://schemas.openxmlformats.org/officeDocument/2006/relationships/hyperlink" Target="https://professional.heart.org/en/science-news/2025-guideline-for-the-management-of-patients-with-acute-coronary-syndromes" TargetMode="External"/><Relationship Id="rId22" Type="http://schemas.openxmlformats.org/officeDocument/2006/relationships/hyperlink" Target="https://www.escardio.org/guidelines/clinical-practice-guidelines/all-esc-practice-guidelines/atrial-fibrillation/" TargetMode="External"/><Relationship Id="rId23" Type="http://schemas.openxmlformats.org/officeDocument/2006/relationships/hyperlink" Target="https://www.escardio.org/guidelines/clinical-practice-guidelines/all-esc-practice-guidelines/supraventricular-tachycardia/" TargetMode="External"/><Relationship Id="rId24" Type="http://schemas.openxmlformats.org/officeDocument/2006/relationships/hyperlink" Target="https://www.ahajournals.org/doi/10.1161/CIR.000000000000062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