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>
          <w:color w:val="434343"/>
        </w:rPr>
      </w:pPr>
      <w:bookmarkStart w:colFirst="0" w:colLast="0" w:name="_kzie3dyefvax" w:id="0"/>
      <w:bookmarkEnd w:id="0"/>
      <w:r w:rsidDel="00000000" w:rsidR="00000000" w:rsidRPr="00000000">
        <w:rPr>
          <w:color w:val="434343"/>
          <w:rtl w:val="0"/>
        </w:rPr>
        <w:t xml:space="preserve">Prompt 02: Terms and Conditions Extraction 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72b4d"/>
          <w:sz w:val="21"/>
          <w:szCs w:val="21"/>
          <w:shd w:fill="e9f2ff" w:val="clear"/>
        </w:rPr>
      </w:pPr>
      <w:r w:rsidDel="00000000" w:rsidR="00000000" w:rsidRPr="00000000">
        <w:rPr>
          <w:rtl w:val="0"/>
        </w:rPr>
        <w:t xml:space="preserve">Review the attached affiliate agreement or partner terms.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72b4d"/>
          <w:sz w:val="21"/>
          <w:szCs w:val="21"/>
          <w:shd w:fill="e9f2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a clause-level summary covering: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contracting entity;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eligibility;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affiliate obligations;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prohibited activities;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paid-search and brand-bidding restrictions;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domain and social-media restrictions;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client qualification conditions;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commission calculation;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commission exclusions;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payment timing;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payment thresholds;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chargebacks or clawbacks;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sub-affiliate rights;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tracking and attribution;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data and reporting access;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intellectual-property use;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confidentiality;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amendment rights;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suspension;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termination;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post-termination commission treatment;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governing law;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dispute resolution;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Japan-specific provisions.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 each item provide: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concise summary;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exact supporting passage;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clause or page reference;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practical affiliate impact;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possible XMTD comparison point;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ambiguity or missing information.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 not provide legal advice. Do not infer provisions that are not present.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