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CA5D" w14:textId="77777777" w:rsidR="00EF1C00" w:rsidRDefault="00000000">
      <w:pPr>
        <w:spacing w:after="480"/>
        <w:jc w:val="center"/>
      </w:pPr>
      <w:r>
        <w:rPr>
          <w:b/>
          <w:bCs/>
          <w:sz w:val="32"/>
          <w:szCs w:val="32"/>
        </w:rPr>
        <w:t>TEKNİK ŞARTNAME</w:t>
      </w:r>
    </w:p>
    <w:p w14:paraId="3CEE5EA7" w14:textId="77777777" w:rsidR="00EF1C00" w:rsidRDefault="00000000">
      <w:pPr>
        <w:pStyle w:val="Heading1"/>
        <w:numPr>
          <w:ilvl w:val="0"/>
          <w:numId w:val="2"/>
        </w:numPr>
        <w:spacing w:before="200" w:after="200"/>
      </w:pPr>
      <w:r>
        <w:t>KESİNTİSİZ GÜÇ KAYNAĞI (KGK)</w:t>
      </w:r>
    </w:p>
    <w:p w14:paraId="1FB1F2BA" w14:textId="77777777" w:rsidR="00EF1C00" w:rsidRDefault="00000000">
      <w:pPr>
        <w:pStyle w:val="Heading2"/>
        <w:numPr>
          <w:ilvl w:val="1"/>
          <w:numId w:val="2"/>
        </w:numPr>
        <w:spacing w:before="160" w:after="160"/>
      </w:pPr>
      <w:r>
        <w:t>Genel Özellikler</w:t>
      </w:r>
    </w:p>
    <w:p w14:paraId="08B99D0B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Üretici firma, Türkak Onaylı ISO 9001, ISO14001:2015, ISO 45001:2018, TS EN ISO/IEC 27001 belgelerine sahip olmalıdır.</w:t>
      </w:r>
    </w:p>
    <w:p w14:paraId="53CA6FCF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Yüklenici, teklif edilen ürünün yetkili üreticisi veya yetkili satıcısı olacaktır. İlgili yetkili belgesi sözleşme aşamasında İdareye verilecektir.</w:t>
      </w:r>
    </w:p>
    <w:p w14:paraId="1830369D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Ürün yerli malı olacaktır.</w:t>
      </w:r>
    </w:p>
    <w:p w14:paraId="0CABD36B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İstenildiğinde IEC 62040-1 (LVD), IEC 62040-2 (EMC) ve IEC 62040-3 test sertifikaları ve raporları verilecektir.</w:t>
      </w:r>
    </w:p>
    <w:p w14:paraId="36DA740F" w14:textId="346AC484" w:rsidR="00EF1C00" w:rsidRDefault="00000000">
      <w:pPr>
        <w:pStyle w:val="Heading2"/>
        <w:numPr>
          <w:ilvl w:val="1"/>
          <w:numId w:val="2"/>
        </w:numPr>
        <w:spacing w:before="320" w:after="160"/>
      </w:pPr>
      <w:r>
        <w:t>Kesintisiz Güç Kaynağı (</w:t>
      </w:r>
      <w:r w:rsidR="00CC6D4F">
        <w:t>1</w:t>
      </w:r>
      <w:r>
        <w:t xml:space="preserve"> Adet)</w:t>
      </w:r>
    </w:p>
    <w:p w14:paraId="75A32229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Kule (tower) tipinde olacaktır.</w:t>
      </w:r>
    </w:p>
    <w:p w14:paraId="0E628060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En az 10.000 (onbin) W gücüne sahip olacaktır.</w:t>
      </w:r>
    </w:p>
    <w:p w14:paraId="73E3918D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Kullanılacak aküler cihazın içerisinde olacaktır.</w:t>
      </w:r>
    </w:p>
    <w:p w14:paraId="7C53D4A4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KGK’nın çıkış güç faktörü 1 (bir) olacaktır.</w:t>
      </w:r>
    </w:p>
    <w:p w14:paraId="371192B0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Tam yükte verimlilik en az %95 olacaktır.</w:t>
      </w:r>
    </w:p>
    <w:p w14:paraId="38352E33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cihazının giriş güç faktörü en az %99 olacaktır.</w:t>
      </w:r>
    </w:p>
    <w:p w14:paraId="6B3A2035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ların ön panelinde LCD ekran, durum ledleri, tuş takımı ve sesli ikaz bulunmalıdır.</w:t>
      </w:r>
    </w:p>
    <w:p w14:paraId="2FF28E9C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 üzerinde USB ve RS-232 haberleşme portları standart olarak bulunmalıdır. İkiside aynı anda bulunacaktır. Cihaz bu haberleşme portlarından bir program üzerinden izlenebilecektir. Ayrıca bu portlar üzerinden kalibrasyon ve ayarlar yapılabilmeli, cihazın yazılım versiyonu yükseltilebilmelidir.</w:t>
      </w:r>
    </w:p>
    <w:p w14:paraId="0755CC2B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lar paralellemeye uygun olmalıdır. Paralelleme kartları ürün üzerinde mevcut olacaktır. Test sırasında gösterilecektir.</w:t>
      </w:r>
    </w:p>
    <w:p w14:paraId="01864AC4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üzerinde SNMP kart takılı olarak bulunacaktır.</w:t>
      </w:r>
    </w:p>
    <w:p w14:paraId="17EEFD13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üzerinde acil durdurma için EPO tuşu veya soketi olacaktır.</w:t>
      </w:r>
    </w:p>
    <w:p w14:paraId="466F7A66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akülerini sistemden ayırmak için KGK üzerinde akü sigortası (DC otomatik) olacaktır.</w:t>
      </w:r>
    </w:p>
    <w:p w14:paraId="3DB77EBF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üzerinde manuel bakım baypas anahtarı olacaktır.</w:t>
      </w:r>
    </w:p>
    <w:p w14:paraId="438645E5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Cihazda otomatik start alma özelliği olmalıdır.</w:t>
      </w:r>
    </w:p>
    <w:p w14:paraId="11343A3C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 aşırı yükte bypass yapabilmeli ve &gt;%130 yükte sürekli bypass’dan yükü besleyebilmeli.</w:t>
      </w:r>
    </w:p>
    <w:p w14:paraId="1BAAD3AF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lastRenderedPageBreak/>
        <w:t>Çıkış gerilimi 208 / 220 / 230 / 240 VAC ayarlanabilir olmalıdır, çıkış gerilim hassasiyeti doğrusal yükte ±%1’ den büyük olmamalıdır.</w:t>
      </w:r>
    </w:p>
    <w:p w14:paraId="0387A9C8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Giriş gerilimi yüke bağlı olarak 110-300 VAC sınırları içerisinde kaldığı müddetçe KGK normal çalışmasına devam edecektir. Tam yükte bu değer 176-280 VAC arasında olmalıdır.</w:t>
      </w:r>
    </w:p>
    <w:p w14:paraId="068922E5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 online çalışmada (%102 ~ %110 yükte: 30dk &amp; %110 ~ %130 yükte: 10dk &amp; %130 ~ %150 yükte: 30s &amp; &gt;%150 yükte: 200ms) aşırı yükte bypass yapmalı ve yük %100’ ün altına düşünce otomatik olarak invertere geçmeli.</w:t>
      </w:r>
    </w:p>
    <w:p w14:paraId="560C585F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 aküden çalışmada (%102 ~ %110 yükte: 10dk &amp; %110 ~ %130 yükte: 1dk &amp; %130 ~ %150 yükte: 10s &amp; &gt;%150 yükte: 200ms) aşırı yükte kendini kapatmalıdır.</w:t>
      </w:r>
    </w:p>
    <w:p w14:paraId="32A722A8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şebeke frekansını otomatik olarak algılamalıdır. Frekans senkronizasyon aralığı ±6Hz (44-56Hz &amp; 54-66Hz) olmalı, bu aralık ±10Hz ayarlanabilir olmalıdır.</w:t>
      </w:r>
    </w:p>
    <w:p w14:paraId="50E96152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giriş toplam harmonik bozunumu doğrusal yüklerde ≤%3 doğrusal olmayan yüklerde ≤%5 olmalıdır.</w:t>
      </w:r>
    </w:p>
    <w:p w14:paraId="24475BE9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çıkış toplam harmonik miktarı doğrusal yüklerde ≤%2’ü, doğrusal olmayan yüklerde %5’i geçmeyecektir.</w:t>
      </w:r>
    </w:p>
    <w:p w14:paraId="609DBA4E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Ekstra akü kabini bağlamaya uygun olup cihaz üzerinde ekstra akü bağlantı konnektörü olmalıdır.</w:t>
      </w:r>
    </w:p>
    <w:p w14:paraId="1E01392D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Cihazın akü şarj akımı 3A (1 ~ 12A ayarlanabilir) olmalıdır.</w:t>
      </w:r>
    </w:p>
    <w:p w14:paraId="2FFB29F9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 en fazla 1,5 saatte tam şarja ulaşabilmelidir. Yapılacak testlerde bu gösterilecektir.</w:t>
      </w:r>
    </w:p>
    <w:p w14:paraId="5185F8E4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KGK -20 ve +40 derece arasında çalışabilmelidir.</w:t>
      </w:r>
    </w:p>
    <w:p w14:paraId="1BAA2EF4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UPS sistemi; yüksek çevrim dayanımı açısından uzun ömürlü lityum-ion (li-ion) veya sodyum-iyon (NA-ion) bataryalara sahip olmalıdır.</w:t>
      </w:r>
    </w:p>
    <w:p w14:paraId="6AD7FE3C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 xml:space="preserve">Sodyum aküler bir program üzerinden izlenebilmelidir. (BMS: </w:t>
      </w:r>
      <w:r>
        <w:rPr>
          <w:b/>
          <w:bCs/>
        </w:rPr>
        <w:t>B</w:t>
      </w:r>
      <w:r>
        <w:t xml:space="preserve">attery </w:t>
      </w:r>
      <w:r>
        <w:rPr>
          <w:b/>
          <w:bCs/>
        </w:rPr>
        <w:t>M</w:t>
      </w:r>
      <w:r>
        <w:t xml:space="preserve">anagement </w:t>
      </w:r>
      <w:r>
        <w:rPr>
          <w:b/>
          <w:bCs/>
        </w:rPr>
        <w:t>Sy</w:t>
      </w:r>
      <w:r>
        <w:t>stem)</w:t>
      </w:r>
    </w:p>
    <w:p w14:paraId="7B413B74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Transfer süresi AC moddan Akü moda geçiş 0sn &amp; Akü moddan AC moda geçiş 4msn olmalıdır.</w:t>
      </w:r>
    </w:p>
    <w:p w14:paraId="1092D47E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Cihazın koruma sınıfı minimum IP20 olmalıdır.</w:t>
      </w:r>
    </w:p>
    <w:p w14:paraId="6BEEA948" w14:textId="77777777" w:rsidR="00EF1C00" w:rsidRDefault="00000000">
      <w:pPr>
        <w:pStyle w:val="ListParagraph"/>
        <w:numPr>
          <w:ilvl w:val="2"/>
          <w:numId w:val="2"/>
        </w:numPr>
        <w:spacing w:after="100" w:line="276" w:lineRule="auto"/>
        <w:jc w:val="both"/>
      </w:pPr>
      <w:r>
        <w:t>Cihaz yüke bağlı olarak hız ayarını yapan fanlar ile soğutulmalıdır.</w:t>
      </w:r>
    </w:p>
    <w:sectPr w:rsidR="00EF1C00">
      <w:footerReference w:type="default" r:id="rId7"/>
      <w:pgSz w:w="11906" w:h="16838"/>
      <w:pgMar w:top="1440" w:right="1440" w:bottom="1440" w:left="15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5EA9" w14:textId="77777777" w:rsidR="00D568B5" w:rsidRDefault="00D568B5">
      <w:r>
        <w:separator/>
      </w:r>
    </w:p>
  </w:endnote>
  <w:endnote w:type="continuationSeparator" w:id="0">
    <w:p w14:paraId="244B93F5" w14:textId="77777777" w:rsidR="00D568B5" w:rsidRDefault="00D56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704D" w14:textId="77777777" w:rsidR="00EF1C0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C6D4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C6D4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91CC5" w14:textId="77777777" w:rsidR="00D568B5" w:rsidRDefault="00D568B5">
      <w:r>
        <w:separator/>
      </w:r>
    </w:p>
  </w:footnote>
  <w:footnote w:type="continuationSeparator" w:id="0">
    <w:p w14:paraId="3C5B1D4A" w14:textId="77777777" w:rsidR="00D568B5" w:rsidRDefault="00D568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41D"/>
    <w:multiLevelType w:val="hybridMultilevel"/>
    <w:tmpl w:val="D3804BEA"/>
    <w:lvl w:ilvl="0" w:tplc="BD28327C">
      <w:start w:val="1"/>
      <w:numFmt w:val="bullet"/>
      <w:lvlText w:val="●"/>
      <w:lvlJc w:val="left"/>
      <w:pPr>
        <w:ind w:left="720" w:hanging="360"/>
      </w:pPr>
    </w:lvl>
    <w:lvl w:ilvl="1" w:tplc="227E9310">
      <w:start w:val="1"/>
      <w:numFmt w:val="bullet"/>
      <w:lvlText w:val="○"/>
      <w:lvlJc w:val="left"/>
      <w:pPr>
        <w:ind w:left="1440" w:hanging="360"/>
      </w:pPr>
    </w:lvl>
    <w:lvl w:ilvl="2" w:tplc="5E28B366">
      <w:start w:val="1"/>
      <w:numFmt w:val="bullet"/>
      <w:lvlText w:val="■"/>
      <w:lvlJc w:val="left"/>
      <w:pPr>
        <w:ind w:left="2160" w:hanging="360"/>
      </w:pPr>
    </w:lvl>
    <w:lvl w:ilvl="3" w:tplc="F6AA9020">
      <w:start w:val="1"/>
      <w:numFmt w:val="bullet"/>
      <w:lvlText w:val="●"/>
      <w:lvlJc w:val="left"/>
      <w:pPr>
        <w:ind w:left="2880" w:hanging="360"/>
      </w:pPr>
    </w:lvl>
    <w:lvl w:ilvl="4" w:tplc="A7F04F70">
      <w:start w:val="1"/>
      <w:numFmt w:val="bullet"/>
      <w:lvlText w:val="○"/>
      <w:lvlJc w:val="left"/>
      <w:pPr>
        <w:ind w:left="3600" w:hanging="360"/>
      </w:pPr>
    </w:lvl>
    <w:lvl w:ilvl="5" w:tplc="DDD6E4A4">
      <w:start w:val="1"/>
      <w:numFmt w:val="bullet"/>
      <w:lvlText w:val="■"/>
      <w:lvlJc w:val="left"/>
      <w:pPr>
        <w:ind w:left="4320" w:hanging="360"/>
      </w:pPr>
    </w:lvl>
    <w:lvl w:ilvl="6" w:tplc="02A60566">
      <w:start w:val="1"/>
      <w:numFmt w:val="bullet"/>
      <w:lvlText w:val="●"/>
      <w:lvlJc w:val="left"/>
      <w:pPr>
        <w:ind w:left="5040" w:hanging="360"/>
      </w:pPr>
    </w:lvl>
    <w:lvl w:ilvl="7" w:tplc="5C3E32CC">
      <w:start w:val="1"/>
      <w:numFmt w:val="bullet"/>
      <w:lvlText w:val="●"/>
      <w:lvlJc w:val="left"/>
      <w:pPr>
        <w:ind w:left="5760" w:hanging="360"/>
      </w:pPr>
    </w:lvl>
    <w:lvl w:ilvl="8" w:tplc="1F6E29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EA1A86"/>
    <w:multiLevelType w:val="multilevel"/>
    <w:tmpl w:val="7E8EA2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36" w:hanging="576"/>
      </w:pPr>
    </w:lvl>
    <w:lvl w:ilvl="2">
      <w:start w:val="1"/>
      <w:numFmt w:val="decimal"/>
      <w:lvlText w:val="%1.%2.%3."/>
      <w:lvlJc w:val="left"/>
      <w:pPr>
        <w:ind w:left="1872" w:hanging="936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45817573">
    <w:abstractNumId w:val="0"/>
    <w:lvlOverride w:ilvl="0">
      <w:startOverride w:val="1"/>
    </w:lvlOverride>
  </w:num>
  <w:num w:numId="2" w16cid:durableId="19278856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C00"/>
    <w:rsid w:val="006D754E"/>
    <w:rsid w:val="00CC6D4F"/>
    <w:rsid w:val="00D568B5"/>
    <w:rsid w:val="00EF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B409"/>
  <w15:docId w15:val="{3E59DBF2-20E7-4E28-88A7-D1B6CCE7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Teknik Şartname</dc:title>
  <cp:lastModifiedBy>ILKER OZCELIK</cp:lastModifiedBy>
  <cp:revision>2</cp:revision>
  <dcterms:created xsi:type="dcterms:W3CDTF">2026-09-16T11:34:00Z</dcterms:created>
  <dcterms:modified xsi:type="dcterms:W3CDTF">2026-09-16T11:38:00Z</dcterms:modified>
</cp:coreProperties>
</file>