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56acaf6c0a7968835345867bdd02474b1788e22"/>
    <w:p>
      <w:pPr>
        <w:pStyle w:val="Heading1"/>
      </w:pPr>
      <w:r>
        <w:t xml:space="preserve">ФЕДЕРАЛЬНОЕ ГОСУДАРСТВЕННОЕ АВТОНОМНОЕ ОБРАЗОВАТЕЛЬНОЕ УЧРЕЖДЕНИЕ ВЫСШЕГО ОБРАЗОВАНИЯ</w:t>
      </w:r>
    </w:p>
    <w:bookmarkStart w:id="9" w:name="Xfce07608b050d747089f9e6baa459777b06f409"/>
    <w:p>
      <w:pPr>
        <w:pStyle w:val="Heading2"/>
      </w:pPr>
      <w:r>
        <w:t xml:space="preserve">«САМАРСКИЙ НАЦИОНАЛЬНЫЙ ИССЛЕДОВАТЕЛЬСКИЙ УНИВЕРСИТЕТ ИМЕНИ АКАДЕМИКА С.П. КОРОЛЕВА»</w:t>
      </w:r>
    </w:p>
    <w:bookmarkEnd w:id="9"/>
    <w:bookmarkStart w:id="10" w:name="институт-информатики-и-кибернетики"/>
    <w:p>
      <w:pPr>
        <w:pStyle w:val="Heading2"/>
      </w:pPr>
      <w:r>
        <w:t xml:space="preserve">ИНСТИТУТ ИНФОРМАТИКИ И КИБЕРНЕТИКИ</w:t>
      </w:r>
    </w:p>
    <w:bookmarkEnd w:id="10"/>
    <w:bookmarkStart w:id="11" w:name="кафедра-программных-систем"/>
    <w:p>
      <w:pPr>
        <w:pStyle w:val="Heading2"/>
      </w:pPr>
      <w:r>
        <w:t xml:space="preserve">Кафедра программных систем</w:t>
      </w:r>
    </w:p>
    <w:p>
      <w:pPr>
        <w:pStyle w:val="FirstParagraph"/>
      </w:pPr>
    </w:p>
    <w:bookmarkEnd w:id="11"/>
    <w:bookmarkStart w:id="12" w:name="отчет"/>
    <w:p>
      <w:pPr>
        <w:pStyle w:val="Heading2"/>
      </w:pPr>
      <w:r>
        <w:t xml:space="preserve">ОТЧЕТ</w:t>
      </w:r>
    </w:p>
    <w:p>
      <w:pPr>
        <w:pStyle w:val="FirstParagraph"/>
      </w:pPr>
      <w:r>
        <w:t xml:space="preserve">по лабораторной работе №7</w:t>
      </w:r>
      <w:r>
        <w:br/>
      </w:r>
      <w:r>
        <w:t xml:space="preserve">по дисциплине «Нейронные сети»</w:t>
      </w:r>
    </w:p>
    <w:p>
      <w:pPr>
        <w:pStyle w:val="BodyText"/>
      </w:pPr>
      <w:r>
        <w:rPr>
          <w:b/>
          <w:bCs/>
        </w:rPr>
        <w:t xml:space="preserve">«Генерация текста с помощью самописного трансформера (GPT)»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Фокин Евгений Андреевич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6303-020302D</w:t>
      </w:r>
      <w:r>
        <w:br/>
      </w:r>
      <w:r>
        <w:rPr>
          <w:b/>
          <w:bCs/>
        </w:rPr>
        <w:t xml:space="preserve">Проверил:</w:t>
      </w:r>
      <w:r>
        <w:t xml:space="preserve"> </w:t>
      </w:r>
      <w:r>
        <w:t xml:space="preserve">профессор Тюгашев А.А.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rPr>
          <w:b/>
          <w:bCs/>
        </w:rPr>
        <w:t xml:space="preserve">****</w:t>
      </w:r>
      <w:r>
        <w:t xml:space="preserve">__</w:t>
      </w:r>
      <w:r>
        <w:rPr>
          <w:b/>
          <w:bCs/>
        </w:rPr>
        <w:t xml:space="preserve">****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Самара 2026</w:t>
      </w:r>
    </w:p>
    <w:p>
      <w:r>
        <w:pict>
          <v:rect style="width:0;height:1.5pt" o:hralign="center" o:hrstd="t" o:hr="t"/>
        </w:pict>
      </w:r>
    </w:p>
    <w:bookmarkEnd w:id="12"/>
    <w:bookmarkStart w:id="13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постановка-задачи">
        <w:r>
          <w:rPr>
            <w:rStyle w:val="Hyperlink"/>
          </w:rPr>
          <w:t xml:space="preserve">Постановка задачи</w:t>
        </w:r>
      </w:hyperlink>
    </w:p>
    <w:p>
      <w:pPr>
        <w:pStyle w:val="Compact"/>
        <w:numPr>
          <w:ilvl w:val="0"/>
          <w:numId w:val="1001"/>
        </w:numPr>
      </w:pPr>
      <w:hyperlink w:anchor="исходный-текст-программы">
        <w:r>
          <w:rPr>
            <w:rStyle w:val="Hyperlink"/>
          </w:rPr>
          <w:t xml:space="preserve">Исходный текст программы</w:t>
        </w:r>
      </w:hyperlink>
    </w:p>
    <w:p>
      <w:pPr>
        <w:pStyle w:val="Compact"/>
        <w:numPr>
          <w:ilvl w:val="0"/>
          <w:numId w:val="1001"/>
        </w:numPr>
      </w:pPr>
      <w:hyperlink w:anchor="протокол-исполнения">
        <w:r>
          <w:rPr>
            <w:rStyle w:val="Hyperlink"/>
          </w:rPr>
          <w:t xml:space="preserve">Протокол исполнения</w:t>
        </w:r>
      </w:hyperlink>
    </w:p>
    <w:p>
      <w:pPr>
        <w:pStyle w:val="Compact"/>
        <w:numPr>
          <w:ilvl w:val="0"/>
          <w:numId w:val="1001"/>
        </w:numPr>
      </w:pPr>
      <w:hyperlink w:anchor="заключение"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1"/>
        </w:numPr>
      </w:pPr>
      <w:hyperlink w:anchor="список-использованных-источников">
        <w:r>
          <w:rPr>
            <w:rStyle w:val="Hyperlink"/>
          </w:rPr>
          <w:t xml:space="preserve">Список использованных источников</w:t>
        </w:r>
      </w:hyperlink>
    </w:p>
    <w:bookmarkEnd w:id="13"/>
    <w:bookmarkStart w:id="15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Целью данной работы является изучение архитектуры</w:t>
      </w:r>
      <w:r>
        <w:t xml:space="preserve"> </w:t>
      </w:r>
      <w:r>
        <w:rPr>
          <w:b/>
          <w:bCs/>
        </w:rPr>
        <w:t xml:space="preserve">трансформера</w:t>
      </w:r>
      <w:r>
        <w:t xml:space="preserve"> </w:t>
      </w:r>
      <w:r>
        <w:t xml:space="preserve">и механизма</w:t>
      </w:r>
      <w:r>
        <w:t xml:space="preserve"> </w:t>
      </w:r>
      <w:r>
        <w:rPr>
          <w:b/>
          <w:bCs/>
        </w:rPr>
        <w:t xml:space="preserve">внимания (self-attention)</w:t>
      </w:r>
      <w:r>
        <w:t xml:space="preserve"> </w:t>
      </w:r>
      <w:r>
        <w:t xml:space="preserve">на примере самостоятельной реализации генеративной языковой модели типа</w:t>
      </w:r>
      <w:r>
        <w:t xml:space="preserve"> </w:t>
      </w:r>
      <w:r>
        <w:rPr>
          <w:b/>
          <w:bCs/>
        </w:rPr>
        <w:t xml:space="preserve">GPT</w:t>
      </w:r>
      <w:r>
        <w:t xml:space="preserve"> </w:t>
      </w:r>
      <w:r>
        <w:t xml:space="preserve">(Generative Pre-trained Transformer). Выбран вариант «Экстрим» (вариант Б): реализовать самописный трансформер и обучить его на собственной задаче.</w:t>
      </w:r>
    </w:p>
    <w:p>
      <w:pPr>
        <w:pStyle w:val="BodyText"/>
      </w:pPr>
      <w:r>
        <w:t xml:space="preserve">В качестве задачи рассматривается</w:t>
      </w:r>
      <w:r>
        <w:t xml:space="preserve"> </w:t>
      </w:r>
      <w:r>
        <w:rPr>
          <w:b/>
          <w:bCs/>
        </w:rPr>
        <w:t xml:space="preserve">символьная (char-level) генерация текста</w:t>
      </w:r>
      <w:r>
        <w:t xml:space="preserve">: модель предсказывает следующий символ по предшествующему контексту, и за счёт авторегрессионного применения порождает связный текст. Ключевое требование работы — реализовать механизм внимания</w:t>
      </w:r>
      <w:r>
        <w:t xml:space="preserve"> </w:t>
      </w:r>
      <w:r>
        <w:rPr>
          <w:b/>
          <w:bCs/>
        </w:rPr>
        <w:t xml:space="preserve">полностью с нуля</w:t>
      </w:r>
      <w:r>
        <w:t xml:space="preserve"> </w:t>
      </w:r>
      <w:r>
        <w:t xml:space="preserve">(вручную вычислить Q/K/V, причинную маску и softmax на базовых слоях</w:t>
      </w:r>
      <w:r>
        <w:t xml:space="preserve"> </w:t>
      </w:r>
      <w:r>
        <w:rPr>
          <w:rStyle w:val="VerbatimChar"/>
        </w:rPr>
        <w:t xml:space="preserve">nn.Linear</w:t>
      </w:r>
      <w:r>
        <w:t xml:space="preserve">), а не использовать готовые</w:t>
      </w:r>
      <w:r>
        <w:t xml:space="preserve"> </w:t>
      </w:r>
      <w:r>
        <w:rPr>
          <w:rStyle w:val="VerbatimChar"/>
        </w:rPr>
        <w:t xml:space="preserve">nn.MultiheadAttention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nn.TransformerEncoder</w:t>
      </w:r>
      <w:r>
        <w:t xml:space="preserve">.</w:t>
      </w:r>
    </w:p>
    <w:p>
      <w:pPr>
        <w:pStyle w:val="BodyText"/>
      </w:pPr>
      <w:r>
        <w:t xml:space="preserve">Классические рекуррентные сети (RNN, LSTM из ЛР-6) обрабатывают последовательность строго по шагам, передавая скрытое состояние от символа к символу. Это порождает две проблемы: вычисления нельзя распараллелить по длине, а информация о далёких символах вынуждена «протискиваться» через цепочку состояний, что затрудняет обучение длинных зависимостей.</w:t>
      </w:r>
      <w:r>
        <w:t xml:space="preserve"> </w:t>
      </w:r>
      <w:r>
        <w:rPr>
          <w:b/>
          <w:bCs/>
        </w:rPr>
        <w:t xml:space="preserve">Трансформер</w:t>
      </w:r>
      <w:r>
        <w:t xml:space="preserve"> </w:t>
      </w:r>
      <w:r>
        <w:t xml:space="preserve">(Vaswani et al., 2017) отказывается от рекуррентности: каждый элемент последовательности напрямую «смотрит» на все остальные через механизм внимания, поэтому путь между любыми двумя позициями равен одному шагу, а вычисления параллельны.</w:t>
      </w:r>
    </w:p>
    <w:p>
      <w:pPr>
        <w:pStyle w:val="BodyText"/>
      </w:pPr>
      <w:r>
        <w:rPr>
          <w:b/>
          <w:bCs/>
        </w:rPr>
        <w:t xml:space="preserve">Self-attention</w:t>
      </w:r>
      <w:r>
        <w:t xml:space="preserve"> </w:t>
      </w:r>
      <w:r>
        <w:t xml:space="preserve">работает так. Для каждого входного вектора-токена линейными слоями вычисляются три проекции: запрос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(query), ключ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(key) и значение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(value). Близость запроса позиции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к ключу позиции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оценивается скалярным произведением; матрица оценок масштабируется на</w:t>
      </w:r>
      <w:r>
        <w:t xml:space="preserve"> </w:t>
      </w:r>
      <w:r>
        <w:rPr>
          <w:rStyle w:val="VerbatimChar"/>
        </w:rPr>
        <w:t xml:space="preserve">1/√d</w:t>
      </w:r>
      <w:r>
        <w:t xml:space="preserve"> </w:t>
      </w:r>
      <w:r>
        <w:t xml:space="preserve">(где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— размерность головы) — это удерживает значения softmax в рабочем диапазоне и стабилизирует градиенты. После softmax по строкам получаются веса внимания, которыми взвешенно суммируются значения V:</w:t>
      </w:r>
    </w:p>
    <w:p>
      <w:pPr>
        <w:pStyle w:val="SourceCode"/>
      </w:pPr>
      <w:r>
        <w:rPr>
          <w:rStyle w:val="VerbatimChar"/>
        </w:rPr>
        <w:t xml:space="preserve">Attention(Q, K, V) = softmax( Q·Kᵀ / √d ) · V</w:t>
      </w:r>
    </w:p>
    <w:p>
      <w:pPr>
        <w:pStyle w:val="FirstParagraph"/>
      </w:pPr>
      <w:r>
        <w:t xml:space="preserve">Поскольку модель должна предсказывать</w:t>
      </w:r>
      <w:r>
        <w:t xml:space="preserve"> </w:t>
      </w:r>
      <w:r>
        <w:rPr>
          <w:b/>
          <w:bCs/>
        </w:rPr>
        <w:t xml:space="preserve">следующий</w:t>
      </w:r>
      <w:r>
        <w:t xml:space="preserve"> </w:t>
      </w:r>
      <w:r>
        <w:t xml:space="preserve">символ, ей нельзя «подсматривать» в будущее. Для этого вводится</w:t>
      </w:r>
      <w:r>
        <w:t xml:space="preserve"> </w:t>
      </w:r>
      <w:r>
        <w:rPr>
          <w:b/>
          <w:bCs/>
        </w:rPr>
        <w:t xml:space="preserve">причинная (causal) маска</w:t>
      </w:r>
      <w:r>
        <w:t xml:space="preserve"> </w:t>
      </w:r>
      <w:r>
        <w:t xml:space="preserve">— нижнетреугольная матрица: позиция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видит только позиции</w:t>
      </w:r>
      <w:r>
        <w:t xml:space="preserve"> </w:t>
      </w:r>
      <w:r>
        <w:rPr>
          <w:rStyle w:val="VerbatimChar"/>
        </w:rPr>
        <w:t xml:space="preserve">j ≤ i</w:t>
      </w:r>
      <w:r>
        <w:t xml:space="preserve">, а будущие оценки заполняются</w:t>
      </w:r>
      <w:r>
        <w:t xml:space="preserve"> </w:t>
      </w:r>
      <w:r>
        <w:rPr>
          <w:rStyle w:val="VerbatimChar"/>
        </w:rPr>
        <w:t xml:space="preserve">−∞</w:t>
      </w:r>
      <w:r>
        <w:t xml:space="preserve"> </w:t>
      </w:r>
      <w:r>
        <w:t xml:space="preserve">перед softmax (и обнуляются в его выходе).</w:t>
      </w:r>
      <w:r>
        <w:t xml:space="preserve"> </w:t>
      </w:r>
      <w:r>
        <w:rPr>
          <w:b/>
          <w:bCs/>
        </w:rPr>
        <w:t xml:space="preserve">Multi-head</w:t>
      </w:r>
      <w:r>
        <w:t xml:space="preserve">-внимание выполняет описанную операцию параллельно в нескольких подпространствах («головах»), что позволяет одновременно улавливать разные типы зависимостей (например, повтор буквы рядом и согласование окончаний на расстоянии), после чего результаты голов конкатенируются.</w:t>
      </w:r>
    </w:p>
    <w:p>
      <w:pPr>
        <w:pStyle w:val="BodyText"/>
      </w:pPr>
      <w:r>
        <w:t xml:space="preserve">Полный блок GPT состоит из двух подслоёв с pre-LayerNorm и остаточными связями:</w:t>
      </w:r>
      <w:r>
        <w:t xml:space="preserve"> </w:t>
      </w:r>
      <w:r>
        <w:rPr>
          <w:rStyle w:val="VerbatimChar"/>
        </w:rPr>
        <w:t xml:space="preserve">LayerNorm → multi-head self-attention → +residual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LayerNorm → MLP (Linear→GELU→Linear) → +residual</w:t>
      </w:r>
      <w:r>
        <w:t xml:space="preserve">. К входу добавляются обучаемые</w:t>
      </w:r>
      <w:r>
        <w:t xml:space="preserve"> </w:t>
      </w:r>
      <w:r>
        <w:rPr>
          <w:b/>
          <w:bCs/>
        </w:rPr>
        <w:t xml:space="preserve">позиционные эмбеддинги</w:t>
      </w:r>
      <w:r>
        <w:t xml:space="preserve"> </w:t>
      </w:r>
      <w:r>
        <w:t xml:space="preserve">(внимание само по себе не знает порядок токенов). Стек таких блоков, финальный</w:t>
      </w:r>
      <w:r>
        <w:t xml:space="preserve"> </w:t>
      </w:r>
      <w:r>
        <w:rPr>
          <w:rStyle w:val="VerbatimChar"/>
        </w:rPr>
        <w:t xml:space="preserve">LayerNorm</w:t>
      </w:r>
      <w:r>
        <w:t xml:space="preserve"> </w:t>
      </w:r>
      <w:r>
        <w:t xml:space="preserve">и линейная голова дают логиты вероятностей следующего символа по словарю.</w:t>
      </w:r>
    </w:p>
    <w:p>
      <w:pPr>
        <w:pStyle w:val="BodyText"/>
      </w:pPr>
      <w:r>
        <w:t xml:space="preserve">Корпусом служат</w:t>
      </w:r>
      <w:r>
        <w:t xml:space="preserve"> </w:t>
      </w:r>
      <w:r>
        <w:rPr>
          <w:b/>
          <w:bCs/>
        </w:rPr>
        <w:t xml:space="preserve">сказки А. С. Пушкина</w:t>
      </w:r>
      <w:r>
        <w:t xml:space="preserve"> </w:t>
      </w:r>
      <w:r>
        <w:t xml:space="preserve">(public domain): «Сказка о царе Салтане», «Сказка о рыбаке и рыбке», «Сказка о мёртвой царевне и о семи богатырях», «Сказка о золотом петушке». Текст вложен в репозиторий (</w:t>
      </w:r>
      <w:hyperlink r:id="rId14">
        <w:r>
          <w:rPr>
            <w:rStyle w:val="VerbatimChar"/>
          </w:rPr>
          <w:t xml:space="preserve">data/corpus.txt</w:t>
        </w:r>
      </w:hyperlink>
      <w:r>
        <w:t xml:space="preserve">, UTF-8,</w:t>
      </w:r>
      <w:r>
        <w:t xml:space="preserve"> </w:t>
      </w:r>
      <w:r>
        <w:rPr>
          <w:b/>
          <w:bCs/>
        </w:rPr>
        <w:t xml:space="preserve">48 140 символов / 86 182 байт</w:t>
      </w:r>
      <w:r>
        <w:t xml:space="preserve">) и в рантайме не скачивается. Словарь —</w:t>
      </w:r>
      <w:r>
        <w:t xml:space="preserve"> </w:t>
      </w:r>
      <w:r>
        <w:rPr>
          <w:b/>
          <w:bCs/>
        </w:rPr>
        <w:t xml:space="preserve">74 уникальных символа</w:t>
      </w:r>
      <w:r>
        <w:t xml:space="preserve"> </w:t>
      </w:r>
      <w:r>
        <w:t xml:space="preserve">(char-level). Данные разбиты по тексту без перемешивания: в каждой из 4 сказок первые 90% идут в train, последние 10% — в val (train = 43 316, val = 4 815 символов); такой раздел делает валидацию представительной для всех сказок, а не только для хвоста последней.</w:t>
      </w:r>
    </w:p>
    <w:p>
      <w:pPr>
        <w:pStyle w:val="BodyText"/>
      </w:pPr>
      <w:r>
        <w:t xml:space="preserve">В рамках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изучить устройство трансформера и механизм self-attention (Q/K/V, причинная маска, multi-head);</w:t>
      </w:r>
    </w:p>
    <w:p>
      <w:pPr>
        <w:pStyle w:val="Compact"/>
        <w:numPr>
          <w:ilvl w:val="0"/>
          <w:numId w:val="1002"/>
        </w:numPr>
      </w:pPr>
      <w:r>
        <w:t xml:space="preserve">подготовить корпус, построить char-level словарь и нарезку контекстов длины</w:t>
      </w:r>
      <w:r>
        <w:t xml:space="preserve"> </w:t>
      </w:r>
      <w:r>
        <w:rPr>
          <w:rStyle w:val="VerbatimChar"/>
        </w:rPr>
        <w:t xml:space="preserve">block_size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реализовать</w:t>
      </w:r>
      <w:r>
        <w:t xml:space="preserve"> </w:t>
      </w:r>
      <w:r>
        <w:rPr>
          <w:b/>
          <w:bCs/>
        </w:rPr>
        <w:t xml:space="preserve">самописный</w:t>
      </w:r>
      <w:r>
        <w:t xml:space="preserve"> </w:t>
      </w:r>
      <w:r>
        <w:t xml:space="preserve">причинный multi-head self-attention и собрать из базовых слоёв модель GPT;</w:t>
      </w:r>
    </w:p>
    <w:p>
      <w:pPr>
        <w:pStyle w:val="Compact"/>
        <w:numPr>
          <w:ilvl w:val="0"/>
          <w:numId w:val="1002"/>
        </w:numPr>
      </w:pPr>
      <w:r>
        <w:t xml:space="preserve">обучить модель (кросс-энтропия, AdamW, ранняя остановка по val с сохранением лучшего чекпойнта);</w:t>
      </w:r>
    </w:p>
    <w:p>
      <w:pPr>
        <w:pStyle w:val="Compact"/>
        <w:numPr>
          <w:ilvl w:val="0"/>
          <w:numId w:val="1002"/>
        </w:numPr>
      </w:pPr>
      <w:r>
        <w:t xml:space="preserve">оценить качество перплексией на val и сравнить её с</w:t>
      </w:r>
      <w:r>
        <w:t xml:space="preserve"> </w:t>
      </w:r>
      <w:r>
        <w:rPr>
          <w:b/>
          <w:bCs/>
        </w:rPr>
        <w:t xml:space="preserve">статистическими бейзлайнами</w:t>
      </w:r>
      <w:r>
        <w:t xml:space="preserve"> </w:t>
      </w:r>
      <w:r>
        <w:t xml:space="preserve">(unigram, bigram);</w:t>
      </w:r>
    </w:p>
    <w:p>
      <w:pPr>
        <w:pStyle w:val="Compact"/>
        <w:numPr>
          <w:ilvl w:val="0"/>
          <w:numId w:val="1002"/>
        </w:numPr>
      </w:pPr>
      <w:r>
        <w:t xml:space="preserve">реализовать авторегрессионную генерацию с температурой и top-k и продемонстрировать сгенерированный текст;</w:t>
      </w:r>
    </w:p>
    <w:p>
      <w:pPr>
        <w:pStyle w:val="Compact"/>
        <w:numPr>
          <w:ilvl w:val="0"/>
          <w:numId w:val="1002"/>
        </w:numPr>
      </w:pPr>
      <w:r>
        <w:t xml:space="preserve">визуализировать карту внимания одной головы.</w:t>
      </w:r>
    </w:p>
    <w:bookmarkEnd w:id="15"/>
    <w:bookmarkStart w:id="18" w:name="исходный-текст-программы"/>
    <w:p>
      <w:pPr>
        <w:pStyle w:val="Heading2"/>
      </w:pPr>
      <w:r>
        <w:t xml:space="preserve">Исходный текст программы</w:t>
      </w:r>
    </w:p>
    <w:p>
      <w:pPr>
        <w:pStyle w:val="FirstParagraph"/>
      </w:pPr>
      <w:r>
        <w:t xml:space="preserve">Исходный текст программы находится в файле</w:t>
      </w:r>
      <w:r>
        <w:t xml:space="preserve"> </w:t>
      </w:r>
      <w:hyperlink r:id="rId16">
        <w:r>
          <w:rPr>
            <w:rStyle w:val="VerbatimChar"/>
          </w:rPr>
          <w:t xml:space="preserve">main.py</w:t>
        </w:r>
      </w:hyperlink>
      <w:r>
        <w:t xml:space="preserve">, список зависимостей — в</w:t>
      </w:r>
      <w:r>
        <w:t xml:space="preserve"> </w:t>
      </w:r>
      <w:hyperlink r:id="rId17">
        <w:r>
          <w:rPr>
            <w:rStyle w:val="VerbatimChar"/>
          </w:rPr>
          <w:t xml:space="preserve">requirements.txt</w:t>
        </w:r>
      </w:hyperlink>
      <w:r>
        <w:t xml:space="preserve">. Корпус хранится в</w:t>
      </w:r>
      <w:r>
        <w:t xml:space="preserve"> </w:t>
      </w:r>
      <w:hyperlink r:id="rId14">
        <w:r>
          <w:rPr>
            <w:rStyle w:val="VerbatimChar"/>
          </w:rPr>
          <w:t xml:space="preserve">data/corpus.txt</w:t>
        </w:r>
      </w:hyperlink>
      <w:r>
        <w:t xml:space="preserve">. В программе реализованы:</w:t>
      </w:r>
    </w:p>
    <w:p>
      <w:pPr>
        <w:pStyle w:val="Compact"/>
        <w:numPr>
          <w:ilvl w:val="0"/>
          <w:numId w:val="1003"/>
        </w:numPr>
      </w:pPr>
      <w:r>
        <w:t xml:space="preserve">загрузка корпуса и char-level токенизация (построение словаря, отображения</w:t>
      </w:r>
      <w:r>
        <w:t xml:space="preserve"> </w:t>
      </w:r>
      <w:r>
        <w:rPr>
          <w:rStyle w:val="VerbatimChar"/>
        </w:rPr>
        <w:t xml:space="preserve">char→id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id→char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разбиение на train/val по каждой сказке (без перемешивания) и нарезка случайных батчей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— вход, сдвинутый на один символ;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самописный причинный multi-head self-attention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CausalSelfAttention</w:t>
      </w:r>
      <w:r>
        <w:t xml:space="preserve">): Q/K/V на</w:t>
      </w:r>
      <w:r>
        <w:t xml:space="preserve"> </w:t>
      </w:r>
      <w:r>
        <w:rPr>
          <w:rStyle w:val="VerbatimChar"/>
        </w:rPr>
        <w:t xml:space="preserve">nn.Linear</w:t>
      </w:r>
      <w:r>
        <w:t xml:space="preserve">, масштабирование</w:t>
      </w:r>
      <w:r>
        <w:t xml:space="preserve"> </w:t>
      </w:r>
      <w:r>
        <w:rPr>
          <w:rStyle w:val="VerbatimChar"/>
        </w:rPr>
        <w:t xml:space="preserve">1/√d</w:t>
      </w:r>
      <w:r>
        <w:t xml:space="preserve">, нижнетреугольная маска, softmax и взвешенная сумма — без</w:t>
      </w:r>
      <w:r>
        <w:t xml:space="preserve"> </w:t>
      </w:r>
      <w:r>
        <w:rPr>
          <w:rStyle w:val="VerbatimChar"/>
        </w:rPr>
        <w:t xml:space="preserve">nn.MultiheadAttention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блок трансформера (</w:t>
      </w:r>
      <w:r>
        <w:rPr>
          <w:rStyle w:val="VerbatimChar"/>
        </w:rPr>
        <w:t xml:space="preserve">Block</w:t>
      </w:r>
      <w:r>
        <w:t xml:space="preserve">) с pre-LayerNorm, остаточными связями и MLP (Linear→GELU→Linear), и сама модель</w:t>
      </w:r>
      <w:r>
        <w:t xml:space="preserve"> </w:t>
      </w:r>
      <w:r>
        <w:rPr>
          <w:rStyle w:val="VerbatimChar"/>
        </w:rPr>
        <w:t xml:space="preserve">GPT</w:t>
      </w:r>
      <w:r>
        <w:t xml:space="preserve"> </w:t>
      </w:r>
      <w:r>
        <w:t xml:space="preserve">(токенные + позиционные эмбеддинги, стек блоков, финальный LayerNorm, линейная голова с weight tying);</w:t>
      </w:r>
    </w:p>
    <w:p>
      <w:pPr>
        <w:pStyle w:val="Compact"/>
        <w:numPr>
          <w:ilvl w:val="0"/>
          <w:numId w:val="1003"/>
        </w:numPr>
      </w:pPr>
      <w:r>
        <w:t xml:space="preserve">этап</w:t>
      </w:r>
      <w:r>
        <w:t xml:space="preserve"> </w:t>
      </w:r>
      <w:r>
        <w:rPr>
          <w:b/>
          <w:bCs/>
        </w:rPr>
        <w:t xml:space="preserve">подбора конфигурации</w:t>
      </w:r>
      <w:r>
        <w:t xml:space="preserve">: короткие прогоны нескольких вариантов модели и выбор лучшего по val-перплексии;</w:t>
      </w:r>
    </w:p>
    <w:p>
      <w:pPr>
        <w:pStyle w:val="Compact"/>
        <w:numPr>
          <w:ilvl w:val="0"/>
          <w:numId w:val="1003"/>
        </w:numPr>
      </w:pPr>
      <w:r>
        <w:t xml:space="preserve">полное обучение выбранной модели с функцией потерь — кросс-энтропией, оптимизатором AdamW и сохранением лучшего по val чекпойнта;</w:t>
      </w:r>
    </w:p>
    <w:p>
      <w:pPr>
        <w:pStyle w:val="Compact"/>
        <w:numPr>
          <w:ilvl w:val="0"/>
          <w:numId w:val="1003"/>
        </w:numPr>
      </w:pPr>
      <w:r>
        <w:t xml:space="preserve">детерминированный расчёт перплексии на train/val и</w:t>
      </w:r>
      <w:r>
        <w:t xml:space="preserve"> </w:t>
      </w:r>
      <w:r>
        <w:rPr>
          <w:b/>
          <w:bCs/>
        </w:rPr>
        <w:t xml:space="preserve">статистические бейзлайны</w:t>
      </w:r>
      <w:r>
        <w:t xml:space="preserve"> </w:t>
      </w:r>
      <w:r>
        <w:t xml:space="preserve">(unigram и bigram со сглаживанием +1);</w:t>
      </w:r>
    </w:p>
    <w:p>
      <w:pPr>
        <w:pStyle w:val="Compact"/>
        <w:numPr>
          <w:ilvl w:val="0"/>
          <w:numId w:val="1003"/>
        </w:numPr>
      </w:pPr>
      <w:r>
        <w:t xml:space="preserve">авторегрессионная</w:t>
      </w:r>
      <w:r>
        <w:t xml:space="preserve"> </w:t>
      </w:r>
      <w:r>
        <w:rPr>
          <w:b/>
          <w:bCs/>
        </w:rPr>
        <w:t xml:space="preserve">генерация</w:t>
      </w:r>
      <w:r>
        <w:t xml:space="preserve"> </w:t>
      </w:r>
      <w:r>
        <w:t xml:space="preserve">текста с температурой и top-k (детерминированная при фиксированном seed);</w:t>
      </w:r>
    </w:p>
    <w:p>
      <w:pPr>
        <w:pStyle w:val="Compact"/>
        <w:numPr>
          <w:ilvl w:val="0"/>
          <w:numId w:val="1003"/>
        </w:numPr>
      </w:pPr>
      <w:r>
        <w:t xml:space="preserve">построение всех графиков и протокольных изображений, включая</w:t>
      </w:r>
      <w:r>
        <w:t xml:space="preserve"> </w:t>
      </w:r>
      <w:r>
        <w:rPr>
          <w:b/>
          <w:bCs/>
        </w:rPr>
        <w:t xml:space="preserve">карту внимания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Самописный self-attention.</w:t>
      </w:r>
      <w:r>
        <w:t xml:space="preserve"> </w:t>
      </w:r>
      <w:r>
        <w:t xml:space="preserve">Ядро работы — вычисление внимания вручную; причинность обеспечивается заранее зарегистрированной нижнетреугольной маской: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return_attn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B, T,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(B, T, C) -&gt; (B, n_head, T, head_dim)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.query(x).view(B, 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.n_head,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.head_dim).transpose(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.key(x).view(B, 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.n_head,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.head_dim).transpose(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.value(x).view(B, 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.n_head,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.head_dim).transpose(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масштабированное скалярное произведение: (B, n_head, T, T)</w:t>
      </w:r>
      <w:r>
        <w:br/>
      </w:r>
      <w:r>
        <w:rPr>
          <w:rStyle w:val="NormalTok"/>
        </w:rPr>
        <w:t xml:space="preserve">    att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k.transpose(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.head_dim)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причинная маска: будущее заполняем -inf, чтобы softmax дал там 0</w:t>
      </w:r>
      <w:r>
        <w:br/>
      </w:r>
      <w:r>
        <w:rPr>
          <w:rStyle w:val="NormalTok"/>
        </w:rPr>
        <w:t xml:space="preserve">    att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att.masked_fill(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.tril[:T, :T]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"-inf"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F.softmax(att,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.attn_drop(att)</w:t>
      </w:r>
      <w:r>
        <w:br/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                                   </w:t>
      </w:r>
      <w:r>
        <w:rPr>
          <w:rStyle w:val="CommentTok"/>
        </w:rPr>
        <w:t xml:space="preserve"># (B, n_head, T, head_dim)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).contiguous().view(B, T, C)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.resid_drop(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.proj(y))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return_attn: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y, att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</w:p>
    <w:p>
      <w:pPr>
        <w:pStyle w:val="FirstParagraph"/>
      </w:pPr>
      <w:r>
        <w:rPr>
          <w:b/>
          <w:bCs/>
        </w:rPr>
        <w:t xml:space="preserve">Авторегрессионная генерация.</w:t>
      </w:r>
      <w:r>
        <w:t xml:space="preserve"> </w:t>
      </w:r>
      <w:r>
        <w:t xml:space="preserve">Текст порождается по одному символу: контекст обрезается до</w:t>
      </w:r>
      <w:r>
        <w:t xml:space="preserve"> </w:t>
      </w:r>
      <w:r>
        <w:rPr>
          <w:rStyle w:val="VerbatimChar"/>
        </w:rPr>
        <w:t xml:space="preserve">block_size</w:t>
      </w:r>
      <w:r>
        <w:t xml:space="preserve">, логиты последней позиции делятся на температуру, при необходимости оставляются только top-k кандидатов, а следующий символ берётся сэмплированием из softmax (детерминированно — через сидированный генератор):</w:t>
      </w:r>
    </w:p>
    <w:p>
      <w:pPr>
        <w:pStyle w:val="SourceCode"/>
      </w:pP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idx, max_new_tokens, temperature, top_k, generator):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(max_new_tokens):</w:t>
      </w:r>
      <w:r>
        <w:br/>
      </w:r>
      <w:r>
        <w:rPr>
          <w:rStyle w:val="NormalTok"/>
        </w:rPr>
        <w:t xml:space="preserve">        idx_cond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idx[:,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.block_size:]</w:t>
      </w:r>
      <w:r>
        <w:br/>
      </w:r>
      <w:r>
        <w:rPr>
          <w:rStyle w:val="NormalTok"/>
        </w:rPr>
        <w:t xml:space="preserve">        logits,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(idx_cond)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logits[:,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(temperature,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top_k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top_k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torch.topk(logits,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(top_k, logits.size(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logits[logits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v[:,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"-inf"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idx_next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torch.multinomial(probs, num_samples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generator)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torch.cat([idx, idx_next],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</w:p>
    <w:bookmarkEnd w:id="18"/>
    <w:bookmarkStart w:id="43" w:name="протокол-исполнения"/>
    <w:p>
      <w:pPr>
        <w:pStyle w:val="Heading2"/>
      </w:pPr>
      <w:r>
        <w:t xml:space="preserve">Протокол исполнения</w:t>
      </w:r>
    </w:p>
    <w:p>
      <w:pPr>
        <w:pStyle w:val="FirstParagraph"/>
      </w:pPr>
      <w:r>
        <w:rPr>
          <w:b/>
          <w:bCs/>
        </w:rPr>
        <w:t xml:space="preserve">Рисунок 1 - Описание задачи и параметров датасета (корпус, размер, словарь, block_size, разбиение).</w:t>
      </w:r>
    </w:p>
    <w:p>
      <w:pPr>
        <w:pStyle w:val="CaptionedFigure"/>
      </w:pPr>
      <w:r>
        <w:drawing>
          <wp:inline>
            <wp:extent cx="5334000" cy="2783681"/>
            <wp:effectExtent b="0" l="0" r="0" t="0"/>
            <wp:docPr descr="Описание датасета" title="" id="20" name="Picture"/>
            <a:graphic>
              <a:graphicData uri="http://schemas.openxmlformats.org/drawingml/2006/picture">
                <pic:pic>
                  <pic:nvPicPr>
                    <pic:cNvPr descr="protocol/protocol_1_datase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датасета</w:t>
      </w:r>
    </w:p>
    <w:p>
      <w:pPr>
        <w:pStyle w:val="BodyText"/>
      </w:pPr>
      <w:r>
        <w:rPr>
          <w:b/>
          <w:bCs/>
        </w:rPr>
        <w:t xml:space="preserve">Рисунок 2 - Структура самописного GPT, гиперпараметры и число параметров.</w:t>
      </w:r>
    </w:p>
    <w:p>
      <w:pPr>
        <w:pStyle w:val="CaptionedFigure"/>
      </w:pPr>
      <w:r>
        <w:drawing>
          <wp:inline>
            <wp:extent cx="5334000" cy="3663791"/>
            <wp:effectExtent b="0" l="0" r="0" t="0"/>
            <wp:docPr descr="Структура модели" title="" id="23" name="Picture"/>
            <a:graphic>
              <a:graphicData uri="http://schemas.openxmlformats.org/drawingml/2006/picture">
                <pic:pic>
                  <pic:nvPicPr>
                    <pic:cNvPr descr="protocol/protocol_2_mode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модели</w:t>
      </w:r>
    </w:p>
    <w:p>
      <w:pPr>
        <w:pStyle w:val="BodyText"/>
      </w:pPr>
      <w:r>
        <w:rPr>
          <w:b/>
          <w:bCs/>
        </w:rPr>
        <w:t xml:space="preserve">Рисунок 3 - Подбор конфигурации: короткие прогоны вариантов модели и выбор лучшего по val-перплексии.</w:t>
      </w:r>
    </w:p>
    <w:p>
      <w:pPr>
        <w:pStyle w:val="CaptionedFigure"/>
      </w:pPr>
      <w:r>
        <w:drawing>
          <wp:inline>
            <wp:extent cx="5334000" cy="1903571"/>
            <wp:effectExtent b="0" l="0" r="0" t="0"/>
            <wp:docPr descr="Подбор конфигурации" title="" id="26" name="Picture"/>
            <a:graphic>
              <a:graphicData uri="http://schemas.openxmlformats.org/drawingml/2006/picture">
                <pic:pic>
                  <pic:nvPicPr>
                    <pic:cNvPr descr="protocol/protocol_3_tuni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Подбор конфигурации</w:t>
      </w:r>
    </w:p>
    <w:p>
      <w:pPr>
        <w:pStyle w:val="BodyText"/>
      </w:pPr>
      <w:r>
        <w:rPr>
          <w:b/>
          <w:bCs/>
        </w:rPr>
        <w:t xml:space="preserve">Рисунок 4 - Конец обучения: последние оценки, лучший чекпойнт, итоговые метрики и сравнение с бейзлайнами.</w:t>
      </w:r>
    </w:p>
    <w:p>
      <w:pPr>
        <w:pStyle w:val="CaptionedFigure"/>
      </w:pPr>
      <w:r>
        <w:drawing>
          <wp:inline>
            <wp:extent cx="5334000" cy="4190523"/>
            <wp:effectExtent b="0" l="0" r="0" t="0"/>
            <wp:docPr descr="Конец обучения" title="" id="29" name="Picture"/>
            <a:graphic>
              <a:graphicData uri="http://schemas.openxmlformats.org/drawingml/2006/picture">
                <pic:pic>
                  <pic:nvPicPr>
                    <pic:cNvPr descr="protocol/protocol_4_training_en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0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Конец обучения</w:t>
      </w:r>
    </w:p>
    <w:p>
      <w:pPr>
        <w:pStyle w:val="BodyText"/>
      </w:pPr>
      <w:r>
        <w:rPr>
          <w:b/>
          <w:bCs/>
        </w:rPr>
        <w:t xml:space="preserve">Рисунок 5 - Кривая обучения: train/val loss по шагам с дополнительной осью перплексии и отметкой лучшего чекпойнта.</w:t>
      </w:r>
    </w:p>
    <w:p>
      <w:pPr>
        <w:pStyle w:val="CaptionedFigure"/>
      </w:pPr>
      <w:r>
        <w:drawing>
          <wp:inline>
            <wp:extent cx="5334000" cy="2987040"/>
            <wp:effectExtent b="0" l="0" r="0" t="0"/>
            <wp:docPr descr="Кривая обучения" title="" id="32" name="Picture"/>
            <a:graphic>
              <a:graphicData uri="http://schemas.openxmlformats.org/drawingml/2006/picture">
                <pic:pic>
                  <pic:nvPicPr>
                    <pic:cNvPr descr="protocol/protocol_5_loss_curv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Кривая обучения</w:t>
      </w:r>
    </w:p>
    <w:p>
      <w:pPr>
        <w:pStyle w:val="BodyText"/>
      </w:pPr>
      <w:r>
        <w:rPr>
          <w:b/>
          <w:bCs/>
        </w:rPr>
        <w:t xml:space="preserve">Рисунок 6 - Сравнение перплексии на val: GPT против статистических бейзлайнов (unigram, bigram) — главная иллюстрация ценности модели.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Сравнение перплексии" title="" id="35" name="Picture"/>
            <a:graphic>
              <a:graphicData uri="http://schemas.openxmlformats.org/drawingml/2006/picture">
                <pic:pic>
                  <pic:nvPicPr>
                    <pic:cNvPr descr="protocol/protocol_6_perplexit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перплексии</w:t>
      </w:r>
    </w:p>
    <w:p>
      <w:pPr>
        <w:pStyle w:val="BodyText"/>
      </w:pPr>
      <w:r>
        <w:rPr>
          <w:b/>
          <w:bCs/>
        </w:rPr>
        <w:t xml:space="preserve">Рисунок 7 - Сгенерированный текст при разной температуре и top-k (детерминированно при SEED = 42).</w:t>
      </w:r>
    </w:p>
    <w:p>
      <w:pPr>
        <w:pStyle w:val="CaptionedFigure"/>
      </w:pPr>
      <w:r>
        <w:drawing>
          <wp:inline>
            <wp:extent cx="5334000" cy="7534275"/>
            <wp:effectExtent b="0" l="0" r="0" t="0"/>
            <wp:docPr descr="Сгенерированный текст" title="" id="38" name="Picture"/>
            <a:graphic>
              <a:graphicData uri="http://schemas.openxmlformats.org/drawingml/2006/picture">
                <pic:pic>
                  <pic:nvPicPr>
                    <pic:cNvPr descr="protocol/protocol_7_sampl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4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Сгенерированный текст</w:t>
      </w:r>
    </w:p>
    <w:p>
      <w:pPr>
        <w:pStyle w:val="BodyText"/>
      </w:pPr>
      <w:r>
        <w:rPr>
          <w:b/>
          <w:bCs/>
        </w:rPr>
        <w:t xml:space="preserve">Рисунок 8 - Карта внимания одной головы последнего блока: нижнетреугольная структура (причинная маска) и фокус на отдельных символах.</w:t>
      </w:r>
    </w:p>
    <w:p>
      <w:pPr>
        <w:pStyle w:val="CaptionedFigure"/>
      </w:pPr>
      <w:r>
        <w:drawing>
          <wp:inline>
            <wp:extent cx="5334000" cy="4392705"/>
            <wp:effectExtent b="0" l="0" r="0" t="0"/>
            <wp:docPr descr="Карта внимания" title="" id="41" name="Picture"/>
            <a:graphic>
              <a:graphicData uri="http://schemas.openxmlformats.org/drawingml/2006/picture">
                <pic:pic>
                  <pic:nvPicPr>
                    <pic:cNvPr descr="protocol/protocol_8_attent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2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Карта внимания</w:t>
      </w:r>
    </w:p>
    <w:bookmarkEnd w:id="43"/>
    <w:bookmarkStart w:id="44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работы были изучены архитектура трансформера и механизм self-attention, после чего на PyTorch</w:t>
      </w:r>
      <w:r>
        <w:t xml:space="preserve"> </w:t>
      </w:r>
      <w:r>
        <w:rPr>
          <w:b/>
          <w:bCs/>
        </w:rPr>
        <w:t xml:space="preserve">с нуля</w:t>
      </w:r>
      <w:r>
        <w:t xml:space="preserve"> </w:t>
      </w:r>
      <w:r>
        <w:t xml:space="preserve">реализована генеративная char-level модель GPT (вручную Q/K/V, причинная маска, multi-head, softmax — без использования готовых</w:t>
      </w:r>
      <w:r>
        <w:t xml:space="preserve"> </w:t>
      </w:r>
      <w:r>
        <w:rPr>
          <w:rStyle w:val="VerbatimChar"/>
        </w:rPr>
        <w:t xml:space="preserve">nn.MultiheadAttention</w:t>
      </w:r>
      <w:r>
        <w:t xml:space="preserve">/</w:t>
      </w:r>
      <w:r>
        <w:rPr>
          <w:rStyle w:val="VerbatimChar"/>
        </w:rPr>
        <w:t xml:space="preserve">nn.TransformerEncoder</w:t>
      </w:r>
      <w:r>
        <w:t xml:space="preserve">). В качестве собственной задачи выбрана генерация текста в стиле сказок А. С. Пушкина: корпус из 4 сказок (</w:t>
      </w:r>
      <w:r>
        <w:rPr>
          <w:b/>
          <w:bCs/>
        </w:rPr>
        <w:t xml:space="preserve">48 140 символов</w:t>
      </w:r>
      <w:r>
        <w:t xml:space="preserve">, словарь</w:t>
      </w:r>
      <w:r>
        <w:t xml:space="preserve"> </w:t>
      </w:r>
      <w:r>
        <w:rPr>
          <w:b/>
          <w:bCs/>
        </w:rPr>
        <w:t xml:space="preserve">74 символа</w:t>
      </w:r>
      <w:r>
        <w:t xml:space="preserve">) разбит по каждой сказке на train/val (43 316 / 4 815 символов) без перемешивания.</w:t>
      </w:r>
    </w:p>
    <w:p>
      <w:pPr>
        <w:pStyle w:val="BodyText"/>
      </w:pPr>
      <w:r>
        <w:t xml:space="preserve">Перед полным обучением выполнен</w:t>
      </w:r>
      <w:r>
        <w:t xml:space="preserve"> </w:t>
      </w:r>
      <w:r>
        <w:rPr>
          <w:b/>
          <w:bCs/>
        </w:rPr>
        <w:t xml:space="preserve">подбор конфигурации</w:t>
      </w:r>
      <w:r>
        <w:t xml:space="preserve">: три варианта модели обучались по 500 коротких шагов и сравнивались по val-перплексии. Лучшей оказалась самая компактная модель</w:t>
      </w:r>
      <w:r>
        <w:t xml:space="preserve"> </w:t>
      </w:r>
      <w:r>
        <w:rPr>
          <w:rStyle w:val="VerbatimChar"/>
        </w:rPr>
        <w:t xml:space="preserve">mini</w:t>
      </w:r>
      <w:r>
        <w:t xml:space="preserve"> </w:t>
      </w:r>
      <w:r>
        <w:t xml:space="preserve">(n_layer = 2, n_head = 4, n_embd = 96,</w:t>
      </w:r>
      <w:r>
        <w:t xml:space="preserve"> </w:t>
      </w:r>
      <w:r>
        <w:rPr>
          <w:b/>
          <w:bCs/>
        </w:rPr>
        <w:t xml:space="preserve">239 616 параметров</w:t>
      </w:r>
      <w:r>
        <w:t xml:space="preserve">, val ppl ≈ 9.55), опередившая более крупные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(615 680 параметров) и</w:t>
      </w:r>
      <w:r>
        <w:t xml:space="preserve"> </w:t>
      </w:r>
      <w:r>
        <w:rPr>
          <w:rStyle w:val="VerbatimChar"/>
        </w:rPr>
        <w:t xml:space="preserve">wide</w:t>
      </w:r>
      <w:r>
        <w:t xml:space="preserve"> </w:t>
      </w:r>
      <w:r>
        <w:t xml:space="preserve">(813 568 параметров). Это закономерно: на небольшом корпусе крупные модели быстрее переобучаются, и меньшая модель обобщает лучше.</w:t>
      </w:r>
    </w:p>
    <w:p>
      <w:pPr>
        <w:pStyle w:val="BodyText"/>
      </w:pPr>
      <w:r>
        <w:t xml:space="preserve">Выбранная модель обучалась</w:t>
      </w:r>
      <w:r>
        <w:t xml:space="preserve"> </w:t>
      </w:r>
      <w:r>
        <w:rPr>
          <w:b/>
          <w:bCs/>
        </w:rPr>
        <w:t xml:space="preserve">2200 шагов</w:t>
      </w:r>
      <w:r>
        <w:t xml:space="preserve"> </w:t>
      </w:r>
      <w:r>
        <w:t xml:space="preserve">(кросс-энтропия, оптимизатор AdamW, lr = 3·10⁻³, weight_decay = 0.1, batch = 32, dropout = 0.1, block_size = 96) с ранней остановкой по валидации. Train-loss монотонно убывал, val-loss достиг минимума и зафиксировал</w:t>
      </w:r>
      <w:r>
        <w:t xml:space="preserve"> </w:t>
      </w:r>
      <w:r>
        <w:rPr>
          <w:b/>
          <w:bCs/>
        </w:rPr>
        <w:t xml:space="preserve">лучший чекпойнт на шаге 1750</w:t>
      </w:r>
      <w:r>
        <w:t xml:space="preserve"> </w:t>
      </w:r>
      <w:r>
        <w:t xml:space="preserve">(val loss = 2.0080), после чего начал слегка расти — это видно на кривой обучения как умеренное переобучение, корректно отсечённое выбором лучшего чекпойнта. Итоговые метрики на лучшем чекпойнте (детерминированный проход):</w:t>
      </w:r>
      <w:r>
        <w:t xml:space="preserve"> </w:t>
      </w:r>
      <w:r>
        <w:rPr>
          <w:b/>
          <w:bCs/>
        </w:rPr>
        <w:t xml:space="preserve">train loss = 1.08, perplexity = 2.95</w:t>
      </w:r>
      <w:r>
        <w:t xml:space="preserve">;</w:t>
      </w:r>
      <w:r>
        <w:t xml:space="preserve"> </w:t>
      </w:r>
      <w:r>
        <w:rPr>
          <w:b/>
          <w:bCs/>
        </w:rPr>
        <w:t xml:space="preserve">val loss = 2.01, perplexity = 7.45</w:t>
      </w:r>
      <w:r>
        <w:t xml:space="preserve">.</w:t>
      </w:r>
    </w:p>
    <w:p>
      <w:pPr>
        <w:pStyle w:val="BodyText"/>
      </w:pPr>
      <w:r>
        <w:t xml:space="preserve">Чтобы доказать ценность модели числами, её перплексия на val сопоставлена со статистическими бейзлайнами на той же выборке:</w:t>
      </w:r>
      <w:r>
        <w:t xml:space="preserve"> </w:t>
      </w:r>
      <w:r>
        <w:rPr>
          <w:b/>
          <w:bCs/>
        </w:rPr>
        <w:t xml:space="preserve">unigram = 31.07</w:t>
      </w:r>
      <w:r>
        <w:t xml:space="preserve">,</w:t>
      </w:r>
      <w:r>
        <w:t xml:space="preserve"> </w:t>
      </w:r>
      <w:r>
        <w:rPr>
          <w:b/>
          <w:bCs/>
        </w:rPr>
        <w:t xml:space="preserve">bigram = 14.04</w:t>
      </w:r>
      <w:r>
        <w:t xml:space="preserve">,</w:t>
      </w:r>
      <w:r>
        <w:t xml:space="preserve"> </w:t>
      </w:r>
      <w:r>
        <w:rPr>
          <w:b/>
          <w:bCs/>
        </w:rPr>
        <w:t xml:space="preserve">GPT = 7.45</w:t>
      </w:r>
      <w:r>
        <w:t xml:space="preserve">. Трансформер снижает перплексию</w:t>
      </w:r>
      <w:r>
        <w:t xml:space="preserve"> </w:t>
      </w:r>
      <w:r>
        <w:rPr>
          <w:b/>
          <w:bCs/>
        </w:rPr>
        <w:t xml:space="preserve">в 1.9 раза</w:t>
      </w:r>
      <w:r>
        <w:t xml:space="preserve"> </w:t>
      </w:r>
      <w:r>
        <w:t xml:space="preserve">относительно биграммной модели и более чем</w:t>
      </w:r>
      <w:r>
        <w:t xml:space="preserve"> </w:t>
      </w:r>
      <w:r>
        <w:rPr>
          <w:b/>
          <w:bCs/>
        </w:rPr>
        <w:t xml:space="preserve">в 4 раза</w:t>
      </w:r>
      <w:r>
        <w:t xml:space="preserve"> </w:t>
      </w:r>
      <w:r>
        <w:t xml:space="preserve">относительно униграммной — то есть он улавливает зависимости длиннее одного символа, недоступные простым счётным моделям.</w:t>
      </w:r>
    </w:p>
    <w:p>
      <w:pPr>
        <w:pStyle w:val="BodyText"/>
      </w:pPr>
      <w:r>
        <w:t xml:space="preserve">Качество генерации оценивалось при трёх режимах сэмплирования. При низкой температуре (</w:t>
      </w:r>
      <w:r>
        <w:rPr>
          <w:rStyle w:val="VerbatimChar"/>
        </w:rPr>
        <w:t xml:space="preserve">temperature = 0.5</w:t>
      </w:r>
      <w:r>
        <w:t xml:space="preserve">, top-k = 20) модель выдаёт наиболее связный текст с фрагментами, дословно узнаваемыми по сказкам («Царь Салтан дивится чуду», «Князь Гвидон ей отвечает», «Корабельщики в ответ: „Мы объехали весь свет; За морем житьё худо“»); с ростом температуры текст становится разнообразнее, но менее аккуратным. Честная оценка качества: char-level модель на небольшом корпусе уверенно выучивает</w:t>
      </w:r>
      <w:r>
        <w:t xml:space="preserve"> </w:t>
      </w:r>
      <w:r>
        <w:rPr>
          <w:b/>
          <w:bCs/>
        </w:rPr>
        <w:t xml:space="preserve">орфографию, морфологию русского языка, пунктуацию и стихотворный ритм/стиль</w:t>
      </w:r>
      <w:r>
        <w:t xml:space="preserve"> </w:t>
      </w:r>
      <w:r>
        <w:t xml:space="preserve">Пушкина (правдоподобные слова, заглавные буквы после точки, кавычки-«ёлочки», разбиение на строки), но</w:t>
      </w:r>
      <w:r>
        <w:t xml:space="preserve"> </w:t>
      </w:r>
      <w:r>
        <w:rPr>
          <w:b/>
          <w:bCs/>
        </w:rPr>
        <w:t xml:space="preserve">не смысл</w:t>
      </w:r>
      <w:r>
        <w:t xml:space="preserve"> </w:t>
      </w:r>
      <w:r>
        <w:t xml:space="preserve">— длинные фразы остаются грамматически правдоподобными, но семантически бессвязными, что ожидаемо для модели такого масштаба и объёма данных.</w:t>
      </w:r>
    </w:p>
    <w:p>
      <w:pPr>
        <w:pStyle w:val="BodyText"/>
      </w:pPr>
      <w:r>
        <w:t xml:space="preserve">Дополнительно построена</w:t>
      </w:r>
      <w:r>
        <w:t xml:space="preserve"> </w:t>
      </w:r>
      <w:r>
        <w:rPr>
          <w:b/>
          <w:bCs/>
        </w:rPr>
        <w:t xml:space="preserve">карта внимания</w:t>
      </w:r>
      <w:r>
        <w:t xml:space="preserve"> </w:t>
      </w:r>
      <w:r>
        <w:t xml:space="preserve">одной головы: она имеет чёткую нижнетреугольную форму (причинная маска не даёт смотреть в будущее) и демонстрирует осмысленные фокусы внимания на отдельных предшествующих символах. Все результаты воспроизводимы: при фиксированном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повторные запуски дают идентичные метрики и идентичные сгенерированные сэмплы; полный прогон на CPU занимает около 3,5 минут.</w:t>
      </w:r>
    </w:p>
    <w:bookmarkEnd w:id="44"/>
    <w:bookmarkStart w:id="45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04"/>
        </w:numPr>
      </w:pPr>
      <w:r>
        <w:t xml:space="preserve">Тюгашев А.А. Нейронные сети: учеб. пособие. - 179 с.</w:t>
      </w:r>
    </w:p>
    <w:p>
      <w:pPr>
        <w:pStyle w:val="Compact"/>
        <w:numPr>
          <w:ilvl w:val="0"/>
          <w:numId w:val="1004"/>
        </w:numPr>
      </w:pPr>
      <w:r>
        <w:t xml:space="preserve">Vaswani A. et al. Attention Is All You Need // Advances in Neural Information Processing Systems (NeurIPS). 2017. P. 5998-6008.</w:t>
      </w:r>
    </w:p>
    <w:p>
      <w:pPr>
        <w:pStyle w:val="Compact"/>
        <w:numPr>
          <w:ilvl w:val="0"/>
          <w:numId w:val="1004"/>
        </w:numPr>
      </w:pPr>
      <w:r>
        <w:t xml:space="preserve">PyTorch documentation [Электронный ресурс]. URL: https://pytorch.org/docs/ (дата обращения 29.05.2026).</w:t>
      </w:r>
    </w:p>
    <w:p>
      <w:pPr>
        <w:pStyle w:val="Compact"/>
        <w:numPr>
          <w:ilvl w:val="0"/>
          <w:numId w:val="1004"/>
        </w:numPr>
      </w:pPr>
      <w:r>
        <w:t xml:space="preserve">Matplotlib documentation [Электронный ресурс]. URL: https://matplotlib.org/stable/ (дата обращения 29.05.2026).</w:t>
      </w:r>
    </w:p>
    <w:p>
      <w:pPr>
        <w:pStyle w:val="Compact"/>
        <w:numPr>
          <w:ilvl w:val="0"/>
          <w:numId w:val="1004"/>
        </w:numPr>
      </w:pPr>
      <w:r>
        <w:t xml:space="preserve">Пушкин А. С. Сказки [Электронный ресурс] // Русская Викитека. URL: https://ru.wikisource.org/wiki/Александр_Сергеевич_Пушкин (дата обращения 29.05.2026). Public domain.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hyperlink" Id="rId14" Target="data/corpus.txt" TargetMode="External" /><Relationship Type="http://schemas.openxmlformats.org/officeDocument/2006/relationships/hyperlink" Id="rId16" Target="main.py" TargetMode="External" /><Relationship Type="http://schemas.openxmlformats.org/officeDocument/2006/relationships/hyperlink" Id="rId17" Target="requirements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ata/corpus.txt" TargetMode="External" /><Relationship Type="http://schemas.openxmlformats.org/officeDocument/2006/relationships/hyperlink" Id="rId16" Target="main.py" TargetMode="External" /><Relationship Type="http://schemas.openxmlformats.org/officeDocument/2006/relationships/hyperlink" Id="rId17" Target="requirement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2026-05-29T19:33:59Z</dcterms:created>
  <dcterms:modified xsi:type="dcterms:W3CDTF">2026-05-29T19:33:59Z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