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image2.png" ContentType="image/png"/>
  <Override PartName="/word/media/image3.png" ContentType="image/png"/>
  <Override PartName="/word/media/image1.png" ContentType="image/png"/>
  <Override PartName="/word/media/image5.png" ContentType="image/png"/>
  <Override PartName="/word/media/image4.png" ContentType="image/png"/>
  <Override PartName="/word/media/image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56acaf6c0a7968835345867bdd02474b1788e22"/>
    <w:p>
      <w:pPr>
        <w:pStyle w:val="Heading1"/>
      </w:pPr>
      <w:r>
        <w:t xml:space="preserve">ФЕДЕРАЛЬНОЕ ГОСУДАРСТВЕННОЕ АВТОНОМНОЕ ОБРАЗОВАТЕЛЬНОЕ УЧРЕЖДЕНИЕ ВЫСШЕГО ОБРАЗОВАНИЯ</w:t>
      </w:r>
    </w:p>
    <w:bookmarkStart w:id="23" w:name="Xfce07608b050d747089f9e6baa459777b06f409"/>
    <w:p>
      <w:pPr>
        <w:pStyle w:val="Heading2"/>
      </w:pPr>
      <w:r>
        <w:t xml:space="preserve">«САМАРСКИЙ НАЦИОНАЛЬНЫЙ ИССЛЕДОВАТЕЛЬСКИЙ УНИВЕРСИТЕТ ИМЕНИ АКАДЕМИКА С.П. КОРОЛЕВА»</w:t>
      </w:r>
    </w:p>
    <w:bookmarkEnd w:id="23"/>
    <w:bookmarkStart w:id="24" w:name="институт-информатики-и-кибернетики"/>
    <w:p>
      <w:pPr>
        <w:pStyle w:val="Heading2"/>
      </w:pPr>
      <w:r>
        <w:t xml:space="preserve">ИНСТИТУТ ИНФОРМАТИКИ И КИБЕРНЕТИКИ</w:t>
      </w:r>
    </w:p>
    <w:bookmarkEnd w:id="24"/>
    <w:bookmarkStart w:id="25" w:name="кафедра-программных-систем"/>
    <w:p>
      <w:pPr>
        <w:pStyle w:val="Heading2"/>
      </w:pPr>
      <w:r>
        <w:t xml:space="preserve">Кафедра программных систем</w:t>
      </w:r>
    </w:p>
    <w:p>
      <w:pPr>
        <w:pStyle w:val="FirstParagraph"/>
      </w:pPr>
    </w:p>
    <w:bookmarkEnd w:id="25"/>
    <w:bookmarkStart w:id="26" w:name="отчет"/>
    <w:p>
      <w:pPr>
        <w:pStyle w:val="Heading2"/>
      </w:pPr>
      <w:r>
        <w:t xml:space="preserve">ОТЧЕТ</w:t>
      </w:r>
    </w:p>
    <w:p>
      <w:pPr>
        <w:pStyle w:val="FirstParagraph"/>
      </w:pPr>
      <w:r>
        <w:t xml:space="preserve">по лабораторной работе №5</w:t>
      </w:r>
      <w:r>
        <w:br/>
      </w:r>
      <w:r>
        <w:t xml:space="preserve">по дисциплине «Нейронные сети»</w:t>
      </w:r>
    </w:p>
    <w:p>
      <w:pPr>
        <w:pStyle w:val="BodyText"/>
      </w:pPr>
      <w:r>
        <w:rPr>
          <w:b/>
          <w:bCs/>
        </w:rPr>
        <w:t xml:space="preserve">«Обучение с подкреплением»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Фокин Евгений Андреевич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6303-020302D</w:t>
      </w:r>
      <w:r>
        <w:br/>
      </w:r>
      <w:r>
        <w:rPr>
          <w:b/>
          <w:bCs/>
        </w:rPr>
        <w:t xml:space="preserve">Проверил:</w:t>
      </w:r>
      <w:r>
        <w:t xml:space="preserve"> </w:t>
      </w:r>
      <w:r>
        <w:t xml:space="preserve">профессор Тюгашев А.А.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rPr>
          <w:b/>
          <w:bCs/>
        </w:rPr>
        <w:t xml:space="preserve">****</w:t>
      </w:r>
      <w:r>
        <w:t xml:space="preserve">__</w:t>
      </w:r>
      <w:r>
        <w:rPr>
          <w:b/>
          <w:bCs/>
        </w:rPr>
        <w:t xml:space="preserve">****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Самара 2026</w:t>
      </w:r>
    </w:p>
    <w:p>
      <w:r>
        <w:pict>
          <v:rect style="width:0;height:1.5pt" o:hralign="center" o:hrstd="t" o:hr="t"/>
        </w:pict>
      </w:r>
    </w:p>
    <w:bookmarkEnd w:id="26"/>
    <w:bookmarkStart w:id="27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постановка-задачи">
        <w:r>
          <w:rPr>
            <w:rStyle w:val="Hyperlink"/>
          </w:rPr>
          <w:t xml:space="preserve">Постановка задачи</w:t>
        </w:r>
      </w:hyperlink>
    </w:p>
    <w:p>
      <w:pPr>
        <w:pStyle w:val="Compact"/>
        <w:numPr>
          <w:ilvl w:val="0"/>
          <w:numId w:val="1001"/>
        </w:numPr>
      </w:pPr>
      <w:hyperlink w:anchor="исходный-текст-программы">
        <w:r>
          <w:rPr>
            <w:rStyle w:val="Hyperlink"/>
          </w:rPr>
          <w:t xml:space="preserve">Исходный текст программы</w:t>
        </w:r>
      </w:hyperlink>
    </w:p>
    <w:p>
      <w:pPr>
        <w:pStyle w:val="Compact"/>
        <w:numPr>
          <w:ilvl w:val="0"/>
          <w:numId w:val="1001"/>
        </w:numPr>
      </w:pPr>
      <w:hyperlink w:anchor="протокол-исполнения">
        <w:r>
          <w:rPr>
            <w:rStyle w:val="Hyperlink"/>
          </w:rPr>
          <w:t xml:space="preserve">Протокол исполнения</w:t>
        </w:r>
      </w:hyperlink>
    </w:p>
    <w:p>
      <w:pPr>
        <w:pStyle w:val="Compact"/>
        <w:numPr>
          <w:ilvl w:val="0"/>
          <w:numId w:val="1001"/>
        </w:numPr>
      </w:pPr>
      <w:hyperlink w:anchor="заключение">
        <w:r>
          <w:rPr>
            <w:rStyle w:val="Hyperlink"/>
          </w:rPr>
          <w:t xml:space="preserve">Заключение</w:t>
        </w:r>
      </w:hyperlink>
    </w:p>
    <w:p>
      <w:pPr>
        <w:pStyle w:val="Compact"/>
        <w:numPr>
          <w:ilvl w:val="0"/>
          <w:numId w:val="1001"/>
        </w:numPr>
      </w:pPr>
      <w:hyperlink w:anchor="список-использованных-источников">
        <w:r>
          <w:rPr>
            <w:rStyle w:val="Hyperlink"/>
          </w:rPr>
          <w:t xml:space="preserve">Список использованных источников</w:t>
        </w:r>
      </w:hyperlink>
    </w:p>
    <w:bookmarkEnd w:id="27"/>
    <w:bookmarkStart w:id="28" w:name="постановка-задачи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Целью данной работы является изучение принципов обучения с подкреплением (Reinforcement Learning) и разработка модели, содержащей нейронную сеть, способной управлять динамической системой. Выбран вариант с собственной средой (вариант Б).</w:t>
      </w:r>
    </w:p>
    <w:p>
      <w:pPr>
        <w:pStyle w:val="BodyText"/>
      </w:pPr>
      <w:r>
        <w:t xml:space="preserve">В качестве задачи рассматривается</w:t>
      </w:r>
      <w:r>
        <w:t xml:space="preserve"> </w:t>
      </w:r>
      <w:r>
        <w:rPr>
          <w:b/>
          <w:bCs/>
        </w:rPr>
        <w:t xml:space="preserve">мягкая посадка аппарата</w:t>
      </w:r>
      <w:r>
        <w:t xml:space="preserve"> </w:t>
      </w:r>
      <w:r>
        <w:t xml:space="preserve">— собственная среда</w:t>
      </w:r>
      <w:r>
        <w:t xml:space="preserve"> </w:t>
      </w:r>
      <w:r>
        <w:rPr>
          <w:rStyle w:val="VerbatimChar"/>
        </w:rPr>
        <w:t xml:space="preserve">SoftLanding-v0</w:t>
      </w:r>
      <w:r>
        <w:t xml:space="preserve">, реализованная на интерфейсе библиотеки Gymnasium. Аппарат снижается под действием гравитации, а агент на каждом шаге выбирает режим работы двигателя (выключен / малая тяга / полная тяга), стремясь коснуться поверхности с малой вертикальной скоростью и при этом экономно расходовать топливо. Задача относится к классу задач управления с дискретным множеством действий.</w:t>
      </w:r>
    </w:p>
    <w:p>
      <w:pPr>
        <w:pStyle w:val="BodyText"/>
      </w:pPr>
      <w:r>
        <w:t xml:space="preserve">Для решения задачи применяется алгоритм глубокого Q-обучения</w:t>
      </w:r>
      <w:r>
        <w:t xml:space="preserve"> </w:t>
      </w:r>
      <w:r>
        <w:rPr>
          <w:b/>
          <w:bCs/>
        </w:rPr>
        <w:t xml:space="preserve">Double DQN</w:t>
      </w:r>
      <w:r>
        <w:t xml:space="preserve">, в котором нейронная сеть аппроксимирует функцию ценности действий Q(s, a). В рамках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изучить основные принципы обучения с подкреплением и алгоритма DQN;</w:t>
      </w:r>
    </w:p>
    <w:p>
      <w:pPr>
        <w:pStyle w:val="Compact"/>
        <w:numPr>
          <w:ilvl w:val="0"/>
          <w:numId w:val="1002"/>
        </w:numPr>
      </w:pPr>
      <w:r>
        <w:t xml:space="preserve">спроектировать собственную среду: пространство состояний, множество действий, физику и функцию награды;</w:t>
      </w:r>
    </w:p>
    <w:p>
      <w:pPr>
        <w:pStyle w:val="Compact"/>
        <w:numPr>
          <w:ilvl w:val="0"/>
          <w:numId w:val="1002"/>
        </w:numPr>
      </w:pPr>
      <w:r>
        <w:t xml:space="preserve">реализовать нейронную сеть для аппроксимации Q-функции;</w:t>
      </w:r>
    </w:p>
    <w:p>
      <w:pPr>
        <w:pStyle w:val="Compact"/>
        <w:numPr>
          <w:ilvl w:val="0"/>
          <w:numId w:val="1002"/>
        </w:numPr>
      </w:pPr>
      <w:r>
        <w:t xml:space="preserve">реализовать механизм хранения опыта (Replay Buffer) и целевую сеть (target network) с мягким обновлением;</w:t>
      </w:r>
    </w:p>
    <w:p>
      <w:pPr>
        <w:pStyle w:val="Compact"/>
        <w:numPr>
          <w:ilvl w:val="0"/>
          <w:numId w:val="1002"/>
        </w:numPr>
      </w:pPr>
      <w:r>
        <w:t xml:space="preserve">настроить стратегию выбора действий ε-greedy;</w:t>
      </w:r>
    </w:p>
    <w:p>
      <w:pPr>
        <w:pStyle w:val="Compact"/>
        <w:numPr>
          <w:ilvl w:val="0"/>
          <w:numId w:val="1002"/>
        </w:numPr>
      </w:pPr>
      <w:r>
        <w:t xml:space="preserve">обучить агента, проанализировать процесс обучения по графику награды и оценить поведение обученного агента в среде.</w:t>
      </w:r>
    </w:p>
    <w:p>
      <w:pPr>
        <w:pStyle w:val="FirstParagraph"/>
      </w:pPr>
      <w:r>
        <w:t xml:space="preserve">Результатом работы является обученный агент, стабильно совершающий мягкую посадку аппарата.</w:t>
      </w:r>
    </w:p>
    <w:bookmarkEnd w:id="28"/>
    <w:bookmarkStart w:id="31" w:name="исходный-текст-программы"/>
    <w:p>
      <w:pPr>
        <w:pStyle w:val="Heading2"/>
      </w:pPr>
      <w:r>
        <w:t xml:space="preserve">Исходный текст программы</w:t>
      </w:r>
    </w:p>
    <w:p>
      <w:pPr>
        <w:pStyle w:val="FirstParagraph"/>
      </w:pPr>
      <w:r>
        <w:t xml:space="preserve">Исходный текст программы находится в файле</w:t>
      </w:r>
      <w:r>
        <w:t xml:space="preserve"> </w:t>
      </w:r>
      <w:hyperlink r:id="rId29">
        <w:r>
          <w:rPr>
            <w:rStyle w:val="VerbatimChar"/>
          </w:rPr>
          <w:t xml:space="preserve">main.py</w:t>
        </w:r>
      </w:hyperlink>
      <w:r>
        <w:t xml:space="preserve">, список зависимостей — в</w:t>
      </w:r>
      <w:r>
        <w:t xml:space="preserve"> </w:t>
      </w:r>
      <w:hyperlink r:id="rId30">
        <w:r>
          <w:rPr>
            <w:rStyle w:val="VerbatimChar"/>
          </w:rPr>
          <w:t xml:space="preserve">requirements.txt</w:t>
        </w:r>
      </w:hyperlink>
      <w:r>
        <w:t xml:space="preserve">. В программе реализованы:</w:t>
      </w:r>
    </w:p>
    <w:p>
      <w:pPr>
        <w:pStyle w:val="Compact"/>
        <w:numPr>
          <w:ilvl w:val="0"/>
          <w:numId w:val="1003"/>
        </w:numPr>
      </w:pPr>
      <w:r>
        <w:t xml:space="preserve">собственная среда</w:t>
      </w:r>
      <w:r>
        <w:t xml:space="preserve"> </w:t>
      </w:r>
      <w:r>
        <w:rPr>
          <w:rStyle w:val="VerbatimChar"/>
        </w:rPr>
        <w:t xml:space="preserve">SoftLandingEnv</w:t>
      </w:r>
      <w:r>
        <w:t xml:space="preserve"> </w:t>
      </w:r>
      <w:r>
        <w:t xml:space="preserve">(наследник</w:t>
      </w:r>
      <w:r>
        <w:t xml:space="preserve"> </w:t>
      </w:r>
      <w:r>
        <w:rPr>
          <w:rStyle w:val="VerbatimChar"/>
        </w:rPr>
        <w:t xml:space="preserve">gymnasium.Env</w:t>
      </w:r>
      <w:r>
        <w:t xml:space="preserve">): состояние</w:t>
      </w:r>
      <w:r>
        <w:t xml:space="preserve"> </w:t>
      </w:r>
      <w:r>
        <w:rPr>
          <w:rStyle w:val="VerbatimChar"/>
        </w:rPr>
        <w:t xml:space="preserve">[высота, скорость, топливо]</w:t>
      </w:r>
      <w:r>
        <w:t xml:space="preserve"> </w:t>
      </w:r>
      <w:r>
        <w:t xml:space="preserve">(нормированное), 3 дискретных действия, физика спуска и функция награды;</w:t>
      </w:r>
    </w:p>
    <w:p>
      <w:pPr>
        <w:pStyle w:val="Compact"/>
        <w:numPr>
          <w:ilvl w:val="0"/>
          <w:numId w:val="1003"/>
        </w:numPr>
      </w:pPr>
      <w:r>
        <w:t xml:space="preserve">нейронная сеть</w:t>
      </w:r>
      <w:r>
        <w:t xml:space="preserve"> </w:t>
      </w:r>
      <w:r>
        <w:rPr>
          <w:rStyle w:val="VerbatimChar"/>
        </w:rPr>
        <w:t xml:space="preserve">QNetwork</w:t>
      </w:r>
      <w:r>
        <w:t xml:space="preserve"> </w:t>
      </w:r>
      <w:r>
        <w:t xml:space="preserve">(PyTorch) архитектуры</w:t>
      </w:r>
      <w:r>
        <w:t xml:space="preserve"> </w:t>
      </w:r>
      <w:r>
        <w:rPr>
          <w:rStyle w:val="VerbatimChar"/>
        </w:rPr>
        <w:t xml:space="preserve">3 → 128 → 128 → 3</w:t>
      </w:r>
      <w:r>
        <w:t xml:space="preserve"> </w:t>
      </w:r>
      <w:r>
        <w:t xml:space="preserve">с активацией ReLU (17 411 обучаемых параметров);</w:t>
      </w:r>
    </w:p>
    <w:p>
      <w:pPr>
        <w:pStyle w:val="Compact"/>
        <w:numPr>
          <w:ilvl w:val="0"/>
          <w:numId w:val="1003"/>
        </w:numPr>
      </w:pPr>
      <w:r>
        <w:t xml:space="preserve">буфер воспроизведения опыта</w:t>
      </w:r>
      <w:r>
        <w:t xml:space="preserve"> </w:t>
      </w:r>
      <w:r>
        <w:rPr>
          <w:rStyle w:val="VerbatimChar"/>
        </w:rPr>
        <w:t xml:space="preserve">ReplayBuffer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агент</w:t>
      </w:r>
      <w:r>
        <w:t xml:space="preserve"> </w:t>
      </w:r>
      <w:r>
        <w:rPr>
          <w:rStyle w:val="VerbatimChar"/>
        </w:rPr>
        <w:t xml:space="preserve">DoubleDQNAgent</w:t>
      </w:r>
      <w:r>
        <w:t xml:space="preserve">: ε-greedy выбор действия, шаг обучения по схеме Double DQN, мягкое (Polyak) обновление целевой сети;</w:t>
      </w:r>
    </w:p>
    <w:p>
      <w:pPr>
        <w:pStyle w:val="Compact"/>
        <w:numPr>
          <w:ilvl w:val="0"/>
          <w:numId w:val="1003"/>
        </w:numPr>
      </w:pPr>
      <w:r>
        <w:t xml:space="preserve">цикл обучения с периодической жадной оценкой и сохранением лучшего чекпойнта (early stopping);</w:t>
      </w:r>
    </w:p>
    <w:p>
      <w:pPr>
        <w:pStyle w:val="Compact"/>
        <w:numPr>
          <w:ilvl w:val="0"/>
          <w:numId w:val="1003"/>
        </w:numPr>
      </w:pPr>
      <w:r>
        <w:t xml:space="preserve">оценка обученного агента, построение графиков и протокольных изображений.</w:t>
      </w:r>
    </w:p>
    <w:p>
      <w:pPr>
        <w:pStyle w:val="FirstParagraph"/>
      </w:pPr>
      <w:r>
        <w:rPr>
          <w:b/>
          <w:bCs/>
        </w:rPr>
        <w:t xml:space="preserve">Среда.</w:t>
      </w:r>
      <w:r>
        <w:t xml:space="preserve"> </w:t>
      </w:r>
      <w:r>
        <w:t xml:space="preserve">Состояние — высота</w:t>
      </w:r>
      <w:r>
        <w:t xml:space="preserve"> </w:t>
      </w:r>
      <w:r>
        <w:rPr>
          <w:rStyle w:val="VerbatimChar"/>
        </w:rPr>
        <w:t xml:space="preserve">h</w:t>
      </w:r>
      <w:r>
        <w:t xml:space="preserve">, вертикальная скорость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(отрицательная — вниз) и остаток топлива</w:t>
      </w:r>
      <w:r>
        <w:t xml:space="preserve"> </w:t>
      </w:r>
      <w:r>
        <w:rPr>
          <w:rStyle w:val="VerbatimChar"/>
        </w:rPr>
        <w:t xml:space="preserve">f</w:t>
      </w:r>
      <w:r>
        <w:t xml:space="preserve">. Действия: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двигатель выключен,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малая тяга,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полная тяга; тяга расходует топливо. Динамика на каждом шаге: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.fuel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cost)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(thrust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.GRAVITY)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</w:t>
      </w:r>
    </w:p>
    <w:p>
      <w:pPr>
        <w:pStyle w:val="FirstParagraph"/>
      </w:pPr>
      <w:r>
        <w:t xml:space="preserve">Эпизод завершается при касании поверхности (</w:t>
      </w:r>
      <w:r>
        <w:rPr>
          <w:rStyle w:val="VerbatimChar"/>
        </w:rPr>
        <w:t xml:space="preserve">h ≤ 0</w:t>
      </w:r>
      <w:r>
        <w:t xml:space="preserve">) или по таймауту. Награда сделана гладкой по скорости касания, чтобы у агента был непрерывный градиент к более мягкой посадке:</w:t>
      </w:r>
    </w:p>
    <w:p>
      <w:pPr>
        <w:pStyle w:val="SourceCode"/>
      </w:pPr>
      <w:r>
        <w:rPr>
          <w:rStyle w:val="NormalTok"/>
        </w:rPr>
        <w:t xml:space="preserve">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              </w:t>
      </w:r>
      <w:r>
        <w:rPr>
          <w:rStyle w:val="CommentTok"/>
        </w:rPr>
        <w:t xml:space="preserve"># штраф за время и расход топлива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:                          </w:t>
      </w:r>
      <w:r>
        <w:rPr>
          <w:rStyle w:val="CommentTok"/>
        </w:rPr>
        <w:t xml:space="preserve"># касание поверхности</w:t>
      </w:r>
      <w:r>
        <w:br/>
      </w:r>
      <w:r>
        <w:rPr>
          <w:rStyle w:val="NormalTok"/>
        </w:rPr>
        <w:t xml:space="preserve">   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.v)</w:t>
      </w:r>
      <w:r>
        <w:br/>
      </w:r>
      <w:r>
        <w:rPr>
          <w:rStyle w:val="NormalTok"/>
        </w:rPr>
        <w:t xml:space="preserve">    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impact       </w:t>
      </w:r>
      <w:r>
        <w:rPr>
          <w:rStyle w:val="CommentTok"/>
        </w:rPr>
        <w:t xml:space="preserve"># чем мягче, тем больше очков</w:t>
      </w:r>
      <w:r>
        <w:br/>
      </w:r>
      <w:r>
        <w:rPr>
          <w:rStyle w:val="NormalTok"/>
        </w:rPr>
        <w:t xml:space="preserve">    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.FUEL_START)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.V_SAFE:</w:t>
      </w:r>
      <w:r>
        <w:br/>
      </w:r>
      <w:r>
        <w:rPr>
          <w:rStyle w:val="NormalTok"/>
        </w:rPr>
        <w:t xml:space="preserve">        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бонус за мягкую посадку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.MAX_STEPS:</w:t>
      </w:r>
      <w:r>
        <w:br/>
      </w:r>
      <w:r>
        <w:rPr>
          <w:rStyle w:val="NormalTok"/>
        </w:rPr>
        <w:t xml:space="preserve">    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не сел за лимит шагов</w:t>
      </w:r>
    </w:p>
    <w:p>
      <w:pPr>
        <w:pStyle w:val="FirstParagraph"/>
      </w:pPr>
      <w:r>
        <w:rPr>
          <w:b/>
          <w:bCs/>
        </w:rPr>
        <w:t xml:space="preserve">Шаг обучения Double DQN.</w:t>
      </w:r>
      <w:r>
        <w:t xml:space="preserve"> </w:t>
      </w:r>
      <w:r>
        <w:t xml:space="preserve">Действие для следующего состояния выбирает обучаемая сеть, а оценивает — целевая, что снижает переоценку Q-значений:</w:t>
      </w:r>
    </w:p>
    <w:p>
      <w:pPr>
        <w:pStyle w:val="SourceCode"/>
      </w:pPr>
      <w:r>
        <w:rPr>
          <w:rStyle w:val="NormalTok"/>
        </w:rPr>
        <w:t xml:space="preserve">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.policy_net(states).gather(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actions)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next_actions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.policy_net(next_states).argmax(dim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next_q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.target_net(next_states).gather(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next_actions)</w:t>
      </w:r>
      <w:r>
        <w:br/>
      </w:r>
      <w:r>
        <w:rPr>
          <w:rStyle w:val="NormalTok"/>
        </w:rPr>
        <w:t xml:space="preserve">    target_q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next_q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dones)</w:t>
      </w:r>
      <w:r>
        <w:br/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nn.SmoothL1Loss()(q_values, target_q)</w:t>
      </w:r>
    </w:p>
    <w:p>
      <w:pPr>
        <w:pStyle w:val="FirstParagraph"/>
      </w:pPr>
      <w:r>
        <w:t xml:space="preserve">Целевая сеть обновляется мягко на каждом шаге (</w:t>
      </w:r>
      <w:r>
        <w:rPr>
          <w:rStyle w:val="VerbatimChar"/>
        </w:rPr>
        <w:t xml:space="preserve">tau = 0.005</w:t>
      </w:r>
      <w:r>
        <w:t xml:space="preserve">), что стабилизирует обучение. По ходу обучения каждые 20 эпизодов выполняется жадная оценка, и сохраняется лучшая по доле мягких посадок политика — она и используется как итоговая.</w:t>
      </w:r>
    </w:p>
    <w:bookmarkEnd w:id="31"/>
    <w:bookmarkStart w:id="53" w:name="протокол-исполнения"/>
    <w:p>
      <w:pPr>
        <w:pStyle w:val="Heading2"/>
      </w:pPr>
      <w:r>
        <w:t xml:space="preserve">Протокол исполнения</w:t>
      </w:r>
    </w:p>
    <w:p>
      <w:pPr>
        <w:pStyle w:val="FirstParagraph"/>
      </w:pPr>
      <w:r>
        <w:rPr>
          <w:b/>
          <w:bCs/>
        </w:rPr>
        <w:t xml:space="preserve">Рисунок 1 - Описание среды, пространства состояний/действий и функции награды.</w:t>
      </w:r>
    </w:p>
    <w:p>
      <w:pPr>
        <w:pStyle w:val="CaptionedFigure"/>
      </w:pPr>
      <w:r>
        <w:drawing>
          <wp:inline>
            <wp:extent cx="5930900" cy="3680864"/>
            <wp:effectExtent b="0" l="0" r="0" t="0"/>
            <wp:docPr descr="Описание среды" title="" id="33" name="Picture"/>
            <a:graphic>
              <a:graphicData uri="http://schemas.openxmlformats.org/drawingml/2006/picture">
                <pic:pic>
                  <pic:nvPicPr>
                    <pic:cNvPr descr="protocol/protocol_1_env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68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 среды</w:t>
      </w:r>
    </w:p>
    <w:p>
      <w:pPr>
        <w:pStyle w:val="BodyText"/>
      </w:pPr>
      <w:r>
        <w:rPr>
          <w:b/>
          <w:bCs/>
        </w:rPr>
        <w:t xml:space="preserve">Рисунок 2 - Структура нейронной сети и гиперпараметры обучения.</w:t>
      </w:r>
    </w:p>
    <w:p>
      <w:pPr>
        <w:pStyle w:val="CaptionedFigure"/>
      </w:pPr>
      <w:r>
        <w:drawing>
          <wp:inline>
            <wp:extent cx="5930900" cy="4463002"/>
            <wp:effectExtent b="0" l="0" r="0" t="0"/>
            <wp:docPr descr="Структура сети" title="" id="36" name="Picture"/>
            <a:graphic>
              <a:graphicData uri="http://schemas.openxmlformats.org/drawingml/2006/picture">
                <pic:pic>
                  <pic:nvPicPr>
                    <pic:cNvPr descr="protocol/protocol_2_network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6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сети</w:t>
      </w:r>
    </w:p>
    <w:p>
      <w:pPr>
        <w:pStyle w:val="BodyText"/>
      </w:pPr>
      <w:r>
        <w:rPr>
          <w:b/>
          <w:bCs/>
        </w:rPr>
        <w:t xml:space="preserve">Рисунок 3 - Начало обучения: агент исследует среду, посадки жёсткие.</w:t>
      </w:r>
    </w:p>
    <w:p>
      <w:pPr>
        <w:pStyle w:val="CaptionedFigure"/>
      </w:pPr>
      <w:r>
        <w:drawing>
          <wp:inline>
            <wp:extent cx="5930900" cy="3095188"/>
            <wp:effectExtent b="0" l="0" r="0" t="0"/>
            <wp:docPr descr="Начало обучения" title="" id="39" name="Picture"/>
            <a:graphic>
              <a:graphicData uri="http://schemas.openxmlformats.org/drawingml/2006/picture">
                <pic:pic>
                  <pic:nvPicPr>
                    <pic:cNvPr descr="protocol/protocol_3_training_star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09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Начало обучения</w:t>
      </w:r>
    </w:p>
    <w:p>
      <w:pPr>
        <w:pStyle w:val="BodyText"/>
      </w:pPr>
      <w:r>
        <w:rPr>
          <w:b/>
          <w:bCs/>
        </w:rPr>
        <w:t xml:space="preserve">Рисунок 4 - Конец обучения: стратегия сошлась; отдельные «нет» в трейне вызваны разведкой ε-greedy, жадная оценка даёт 100% мягких посадок.</w:t>
      </w:r>
    </w:p>
    <w:p>
      <w:pPr>
        <w:pStyle w:val="CaptionedFigure"/>
      </w:pPr>
      <w:r>
        <w:drawing>
          <wp:inline>
            <wp:extent cx="5930900" cy="4463002"/>
            <wp:effectExtent b="0" l="0" r="0" t="0"/>
            <wp:docPr descr="Конец обучения" title="" id="42" name="Picture"/>
            <a:graphic>
              <a:graphicData uri="http://schemas.openxmlformats.org/drawingml/2006/picture">
                <pic:pic>
                  <pic:nvPicPr>
                    <pic:cNvPr descr="protocol/protocol_4_training_en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6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Конец обучения</w:t>
      </w:r>
    </w:p>
    <w:p>
      <w:pPr>
        <w:pStyle w:val="BodyText"/>
      </w:pPr>
      <w:r>
        <w:rPr>
          <w:b/>
          <w:bCs/>
        </w:rPr>
        <w:t xml:space="preserve">Рисунок 5 - График суммарной награды по эпизодам (с отметкой лучшей политики).</w:t>
      </w:r>
    </w:p>
    <w:p>
      <w:pPr>
        <w:pStyle w:val="CaptionedFigure"/>
      </w:pPr>
      <w:r>
        <w:drawing>
          <wp:inline>
            <wp:extent cx="5930900" cy="3321304"/>
            <wp:effectExtent b="0" l="0" r="0" t="0"/>
            <wp:docPr descr="График обучения" title="" id="45" name="Picture"/>
            <a:graphic>
              <a:graphicData uri="http://schemas.openxmlformats.org/drawingml/2006/picture">
                <pic:pic>
                  <pic:nvPicPr>
                    <pic:cNvPr descr="protocol/protocol_5_training_history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обучения</w:t>
      </w:r>
    </w:p>
    <w:p>
      <w:pPr>
        <w:pStyle w:val="BodyText"/>
      </w:pPr>
      <w:r>
        <w:rPr>
          <w:b/>
          <w:bCs/>
        </w:rPr>
        <w:t xml:space="preserve">Рисунок 6 - Тестовый полёт обученного агента: высота, скорость и топливо во времени.</w:t>
      </w:r>
    </w:p>
    <w:p>
      <w:pPr>
        <w:pStyle w:val="CaptionedFigure"/>
      </w:pPr>
      <w:r>
        <w:drawing>
          <wp:inline>
            <wp:extent cx="5930900" cy="1916136"/>
            <wp:effectExtent b="0" l="0" r="0" t="0"/>
            <wp:docPr descr="Траектория посадки" title="" id="48" name="Picture"/>
            <a:graphic>
              <a:graphicData uri="http://schemas.openxmlformats.org/drawingml/2006/picture">
                <pic:pic>
                  <pic:nvPicPr>
                    <pic:cNvPr descr="protocol/protocol_6_landing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916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Траектория посадки</w:t>
      </w:r>
    </w:p>
    <w:p>
      <w:pPr>
        <w:pStyle w:val="BodyText"/>
      </w:pPr>
      <w:r>
        <w:rPr>
          <w:b/>
          <w:bCs/>
        </w:rPr>
        <w:t xml:space="preserve">Рисунок 7 - Кадры спуска обученного агента (слева направо — ход посадки).</w:t>
      </w:r>
    </w:p>
    <w:p>
      <w:pPr>
        <w:pStyle w:val="CaptionedFigure"/>
      </w:pPr>
      <w:r>
        <w:drawing>
          <wp:inline>
            <wp:extent cx="5930900" cy="1948724"/>
            <wp:effectExtent b="0" l="0" r="0" t="0"/>
            <wp:docPr descr="Кадры спуска" title="" id="51" name="Picture"/>
            <a:graphic>
              <a:graphicData uri="http://schemas.openxmlformats.org/drawingml/2006/picture">
                <pic:pic>
                  <pic:nvPicPr>
                    <pic:cNvPr descr="protocol/protocol_7_landing_fram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948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Кадры спуска</w:t>
      </w:r>
    </w:p>
    <w:bookmarkEnd w:id="53"/>
    <w:bookmarkStart w:id="54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изучена концепция обучения с подкреплением и реализована модель на основе алгоритма Double DQN, в которой нейронная сеть аппроксимирует функцию ценности действий. Для решения задачи была спроектирована собственная среда</w:t>
      </w:r>
      <w:r>
        <w:t xml:space="preserve"> </w:t>
      </w:r>
      <w:r>
        <w:rPr>
          <w:rStyle w:val="VerbatimChar"/>
        </w:rPr>
        <w:t xml:space="preserve">SoftLanding-v0</w:t>
      </w:r>
      <w:r>
        <w:t xml:space="preserve"> </w:t>
      </w:r>
      <w:r>
        <w:t xml:space="preserve">(мягкая посадка аппарата) на интерфейсе Gymnasium, а агент реализован на PyTorch с буфером воспроизведения опыта, целевой сетью с мягким обновлением и ε-жадной стратегией.</w:t>
      </w:r>
    </w:p>
    <w:p>
      <w:pPr>
        <w:pStyle w:val="BodyText"/>
      </w:pPr>
      <w:r>
        <w:t xml:space="preserve">В процессе обучения (600 эпизодов) суммарная награда выросла с резко отрицательных значений до устойчивого плато, что соответствует переходу от случайных жёстких касаний к управляемой мягкой посадке. Из-за характерной для DQN нестабильности на поздних эпизодах применялось сохранение лучшего чекпойнта (early stopping): итоговой выбрана политика, показавшая наилучшую долю мягких посадок (эпизод 180).</w:t>
      </w:r>
    </w:p>
    <w:p>
      <w:pPr>
        <w:pStyle w:val="BodyText"/>
      </w:pPr>
      <w:r>
        <w:t xml:space="preserve">При финальной оценке на 50 независимых эпизодах обученный агент показал</w:t>
      </w:r>
      <w:r>
        <w:t xml:space="preserve"> </w:t>
      </w:r>
      <w:r>
        <w:rPr>
          <w:b/>
          <w:bCs/>
        </w:rPr>
        <w:t xml:space="preserve">100% мягких посадок</w:t>
      </w:r>
      <w:r>
        <w:t xml:space="preserve"> </w:t>
      </w:r>
      <w:r>
        <w:t xml:space="preserve">при средней скорости касания</w:t>
      </w:r>
      <w:r>
        <w:t xml:space="preserve"> </w:t>
      </w:r>
      <w:r>
        <w:rPr>
          <w:b/>
          <w:bCs/>
        </w:rPr>
        <w:t xml:space="preserve">|v| ≈ 0.18</w:t>
      </w:r>
      <w:r>
        <w:t xml:space="preserve"> </w:t>
      </w:r>
      <w:r>
        <w:t xml:space="preserve">(порог мягкости 0.6) и среднем остатке топлива</w:t>
      </w:r>
      <w:r>
        <w:t xml:space="preserve"> </w:t>
      </w:r>
      <w:r>
        <w:rPr>
          <w:b/>
          <w:bCs/>
        </w:rPr>
        <w:t xml:space="preserve">22 из 40</w:t>
      </w:r>
      <w:r>
        <w:t xml:space="preserve">. Агент выработал экономную стратегию: сначала свободное падение без расхода топлива, затем тормозной импульс полной тягой, гасящий скорость у самой поверхности.</w:t>
      </w:r>
    </w:p>
    <w:p>
      <w:pPr>
        <w:pStyle w:val="BodyText"/>
      </w:pPr>
      <w:r>
        <w:t xml:space="preserve">Полученные результаты подтверждают корректность реализации алгоритма и применимость методов обучения с подкреплением для задач управления динамическими системами.</w:t>
      </w:r>
    </w:p>
    <w:bookmarkEnd w:id="54"/>
    <w:bookmarkStart w:id="55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04"/>
        </w:numPr>
      </w:pPr>
      <w:r>
        <w:t xml:space="preserve">Тюгашев А.А. Нейронные сети: учеб. пособие. - 179 с.</w:t>
      </w:r>
    </w:p>
    <w:p>
      <w:pPr>
        <w:pStyle w:val="Compact"/>
        <w:numPr>
          <w:ilvl w:val="0"/>
          <w:numId w:val="1004"/>
        </w:numPr>
      </w:pPr>
      <w:r>
        <w:t xml:space="preserve">PyTorch documentation [Электронный ресурс]. URL: https://pytorch.org/docs/ (дата обращения 29.05.2026).</w:t>
      </w:r>
    </w:p>
    <w:p>
      <w:pPr>
        <w:pStyle w:val="Compact"/>
        <w:numPr>
          <w:ilvl w:val="0"/>
          <w:numId w:val="1004"/>
        </w:numPr>
      </w:pPr>
      <w:r>
        <w:t xml:space="preserve">Gymnasium documentation [Электронный ресурс]. URL: https://gymnasium.farama.org/ (дата обращения 29.05.2026).</w:t>
      </w:r>
    </w:p>
    <w:p>
      <w:pPr>
        <w:pStyle w:val="Compact"/>
        <w:numPr>
          <w:ilvl w:val="0"/>
          <w:numId w:val="1004"/>
        </w:numPr>
      </w:pPr>
      <w:r>
        <w:t xml:space="preserve">Mnih V. et al. Human-level control through deep reinforcement learning // Nature. 2015. Vol. 518. P. 529-533.</w:t>
      </w:r>
    </w:p>
    <w:p>
      <w:pPr>
        <w:pStyle w:val="Compact"/>
        <w:numPr>
          <w:ilvl w:val="0"/>
          <w:numId w:val="1004"/>
        </w:numPr>
      </w:pPr>
      <w:r>
        <w:t xml:space="preserve">van Hasselt H., Guez A., Silver D. Deep Reinforcement Learning with Double Q-learning // AAAI. 2016.</w:t>
      </w:r>
    </w:p>
    <w:bookmarkEnd w:id="55"/>
    <w:bookmarkEnd w:id="56"/>
    <w:sectPr>
      <w:footerReference r:id="rId7" w:type="default"/>
      <w:pgSz w:h="16838" w:orient="portrait" w:w="11906"/>
      <w:pgMar w:bottom="851" w:footer="709" w:header="0" w:left="1701" w:right="851" w:top="851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Courier New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decimal"/>
      <w:lvlText w:val="%1."/>
      <w:lvlJc w:val="left"/>
      <w:pPr>
        <w:ind w:hanging="360" w:left="720"/>
      </w:pPr>
      <w:rPr/>
    </w:lvl>
    <w:lvl w:ilvl="1">
      <w:start w:val="1"/>
      <w:numFmt w:val="lowerLetter"/>
      <w:lvlText w:val="%2."/>
      <w:lvlJc w:val="left"/>
      <w:pPr>
        <w:ind w:hanging="360" w:left="1440"/>
      </w:pPr>
      <w:rPr/>
    </w:lvl>
    <w:lvl w:ilvl="2">
      <w:start w:val="1"/>
      <w:numFmt w:val="lowerRoman"/>
      <w:lvlText w:val="%3."/>
      <w:lvlJc w:val="right"/>
      <w:pPr>
        <w:ind w:hanging="180" w:left="2160"/>
      </w:pPr>
      <w:rPr/>
    </w:lvl>
    <w:lvl w:ilvl="3">
      <w:start w:val="1"/>
      <w:numFmt w:val="decimal"/>
      <w:lvlText w:val="%4."/>
      <w:lvlJc w:val="left"/>
      <w:pPr>
        <w:ind w:hanging="360" w:left="2880"/>
      </w:pPr>
      <w:rPr/>
    </w:lvl>
    <w:lvl w:ilvl="4">
      <w:start w:val="1"/>
      <w:numFmt w:val="lowerLetter"/>
      <w:lvlText w:val="%5."/>
      <w:lvlJc w:val="left"/>
      <w:pPr>
        <w:ind w:hanging="360" w:left="3600"/>
      </w:pPr>
      <w:rPr/>
    </w:lvl>
    <w:lvl w:ilvl="5">
      <w:start w:val="1"/>
      <w:numFmt w:val="lowerRoman"/>
      <w:lvlText w:val="%6."/>
      <w:lvlJc w:val="right"/>
      <w:pPr>
        <w:ind w:hanging="180" w:left="4320"/>
      </w:pPr>
      <w:rPr/>
    </w:lvl>
    <w:lvl w:ilvl="6">
      <w:start w:val="1"/>
      <w:numFmt w:val="decimal"/>
      <w:lvlText w:val="%7."/>
      <w:lvlJc w:val="left"/>
      <w:pPr>
        <w:ind w:hanging="360" w:left="5040"/>
      </w:pPr>
      <w:rPr/>
    </w:lvl>
    <w:lvl w:ilvl="7">
      <w:start w:val="1"/>
      <w:numFmt w:val="lowerLetter"/>
      <w:lvlText w:val="%8."/>
      <w:lvlJc w:val="left"/>
      <w:pPr>
        <w:ind w:hanging="360" w:left="5760"/>
      </w:pPr>
      <w:rPr/>
    </w:lvl>
    <w:lvl w:ilvl="8">
      <w:start w:val="1"/>
      <w:numFmt w:val="lowerRoman"/>
      <w:lvlText w:val="%9."/>
      <w:lvlJc w:val="right"/>
      <w:pPr>
        <w:ind w:hanging="180" w:left="6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hanging="675" w:left="1384"/>
      </w:pPr>
      <w:rPr/>
    </w:lvl>
    <w:lvl w:ilvl="1">
      <w:start w:val="1"/>
      <w:numFmt w:val="lowerLetter"/>
      <w:lvlText w:val="%2."/>
      <w:lvlJc w:val="left"/>
      <w:pPr>
        <w:ind w:hanging="360" w:left="1789"/>
      </w:pPr>
      <w:rPr/>
    </w:lvl>
    <w:lvl w:ilvl="2">
      <w:start w:val="1"/>
      <w:numFmt w:val="lowerRoman"/>
      <w:lvlText w:val="%3."/>
      <w:lvlJc w:val="right"/>
      <w:pPr>
        <w:ind w:hanging="180" w:left="2509"/>
      </w:pPr>
      <w:rPr/>
    </w:lvl>
    <w:lvl w:ilvl="3">
      <w:start w:val="1"/>
      <w:numFmt w:val="decimal"/>
      <w:lvlText w:val="%4."/>
      <w:lvlJc w:val="left"/>
      <w:pPr>
        <w:ind w:hanging="360" w:left="3229"/>
      </w:pPr>
      <w:rPr/>
    </w:lvl>
    <w:lvl w:ilvl="4">
      <w:start w:val="1"/>
      <w:numFmt w:val="lowerLetter"/>
      <w:lvlText w:val="%5."/>
      <w:lvlJc w:val="left"/>
      <w:pPr>
        <w:ind w:hanging="360" w:left="3949"/>
      </w:pPr>
      <w:rPr/>
    </w:lvl>
    <w:lvl w:ilvl="5">
      <w:start w:val="1"/>
      <w:numFmt w:val="lowerRoman"/>
      <w:lvlText w:val="%6."/>
      <w:lvlJc w:val="right"/>
      <w:pPr>
        <w:ind w:hanging="180" w:left="4669"/>
      </w:pPr>
      <w:rPr/>
    </w:lvl>
    <w:lvl w:ilvl="6">
      <w:start w:val="1"/>
      <w:numFmt w:val="decimal"/>
      <w:lvlText w:val="%7."/>
      <w:lvlJc w:val="left"/>
      <w:pPr>
        <w:ind w:hanging="360" w:left="5389"/>
      </w:pPr>
      <w:rPr/>
    </w:lvl>
    <w:lvl w:ilvl="7">
      <w:start w:val="1"/>
      <w:numFmt w:val="lowerLetter"/>
      <w:lvlText w:val="%8."/>
      <w:lvlJc w:val="left"/>
      <w:pPr>
        <w:ind w:hanging="360" w:left="6109"/>
      </w:pPr>
      <w:rPr/>
    </w:lvl>
    <w:lvl w:ilvl="8">
      <w:start w:val="1"/>
      <w:numFmt w:val="lowerRoman"/>
      <w:lvlText w:val="%9."/>
      <w:lvlJc w:val="right"/>
      <w:pPr>
        <w:ind w:hanging="180" w:left="6829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sz w:val="24"/>
        <w:szCs w:val="24"/>
        <w:lang w:val="en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spacing w:after="60" w:before="240" w:lineRule="auto"/>
      <w:ind w:hanging="432" w:left="432"/>
    </w:pPr>
    <w:rPr>
      <w:rFonts w:ascii="Arial" w:cs="Arial" w:eastAsia="Arial" w:hAnsi="Arial"/>
      <w:b w:val="1"/>
      <w:bCs w:val="1"/>
      <w:sz w:val="32"/>
      <w:szCs w:val="32"/>
    </w:rPr>
  </w:style>
  <w:style w:styleId="Heading2" w:type="paragraph">
    <w:name w:val="heading 2"/>
    <w:basedOn w:val="Normal"/>
    <w:next w:val="Normal"/>
    <w:pPr>
      <w:keepNext w:val="1"/>
      <w:spacing w:after="60" w:before="240" w:lineRule="auto"/>
      <w:ind w:hanging="576" w:left="576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styleId="Heading3" w:type="paragraph">
    <w:name w:val="heading 3"/>
    <w:basedOn w:val="Normal"/>
    <w:next w:val="Normal"/>
    <w:pPr>
      <w:keepNext w:val="1"/>
      <w:spacing w:after="60" w:before="240" w:lineRule="auto"/>
      <w:ind w:hanging="720" w:left="720"/>
    </w:pPr>
    <w:rPr>
      <w:rFonts w:ascii="Arial" w:cs="Arial" w:eastAsia="Arial" w:hAnsi="Arial"/>
      <w:b w:val="1"/>
      <w:bCs w:val="1"/>
      <w:sz w:val="26"/>
      <w:szCs w:val="26"/>
    </w:rPr>
  </w:style>
  <w:style w:styleId="Heading4" w:type="paragraph">
    <w:name w:val="heading 4"/>
    <w:basedOn w:val="Normal"/>
    <w:next w:val="Normal"/>
    <w:pPr>
      <w:keepNext w:val="1"/>
      <w:keepLines w:val="1"/>
      <w:spacing w:before="40" w:lineRule="auto"/>
      <w:ind w:hanging="864" w:left="864"/>
    </w:pPr>
    <w:rPr>
      <w:rFonts w:ascii="Calibri" w:cs="Calibri" w:eastAsia="Calibri" w:hAnsi="Calibri"/>
      <w:i w:val="1"/>
      <w:iCs w:val="1"/>
      <w:color w:val="2f5496"/>
    </w:rPr>
  </w:style>
  <w:style w:styleId="Heading5" w:type="paragraph">
    <w:name w:val="heading 5"/>
    <w:basedOn w:val="Normal"/>
    <w:next w:val="Normal"/>
    <w:pPr>
      <w:keepNext w:val="1"/>
      <w:keepLines w:val="1"/>
      <w:spacing w:before="40" w:lineRule="auto"/>
      <w:ind w:hanging="1008" w:left="1008"/>
    </w:pPr>
    <w:rPr>
      <w:rFonts w:ascii="Calibri" w:cs="Calibri" w:eastAsia="Calibri" w:hAnsi="Calibri"/>
      <w:color w:val="2f5496"/>
    </w:rPr>
  </w:style>
  <w:style w:styleId="Heading6" w:type="paragraph">
    <w:name w:val="heading 6"/>
    <w:basedOn w:val="Normal"/>
    <w:next w:val="Normal"/>
    <w:pPr>
      <w:keepNext w:val="1"/>
      <w:keepLines w:val="1"/>
      <w:spacing w:before="40" w:lineRule="auto"/>
      <w:ind w:hanging="1152" w:left="1152"/>
    </w:pPr>
    <w:rPr>
      <w:rFonts w:ascii="Calibri" w:cs="Calibri" w:eastAsia="Calibri" w:hAnsi="Calibri"/>
      <w:color w:val="1f3863"/>
    </w:rPr>
  </w:style>
  <w:style w:styleId="Title" w:type="paragraph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footer2.xml" Type="http://schemas.openxmlformats.org/officeDocument/2006/relationships/footer" /><Relationship Id="rId14" Target="footer3.xml" Type="http://schemas.openxmlformats.org/officeDocument/2006/relationships/footer" /><Relationship Id="rId7" Target="footer1.xml" Type="http://schemas.openxmlformats.org/officeDocument/2006/relationships/footer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hyperlink" Id="rId29" Target="main.py" TargetMode="External" /><Relationship Type="http://schemas.openxmlformats.org/officeDocument/2006/relationships/hyperlink" Id="rId30" Target="requirements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main.py" TargetMode="External" /><Relationship Type="http://schemas.openxmlformats.org/officeDocument/2006/relationships/hyperlink" Id="rId30" Target="requirements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2026-05-29T16:54:16Z</dcterms:created>
  <dcterms:modified xsi:type="dcterms:W3CDTF">2026-05-29T16:54:16Z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