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SELNIKEL MONOBLOCK INDUSTRIAL GAS BURNER</w:t>
      </w:r>
    </w:p>
    <w:p>
      <w:r>
        <w:t>Technical Maintenance and Fault Diagnostic Manual | Revision: REV-01 | Model: MB-Series</w:t>
      </w:r>
    </w:p>
    <w:p>
      <w:pPr>
        <w:pStyle w:val="Heading2"/>
      </w:pPr>
      <w:r>
        <w:t>1. Technical Air &amp; Combustion Data</w:t>
      </w:r>
    </w:p>
    <w:p>
      <w:r>
        <w:t>Monoblock industrial gas burners are engineered for high-efficiency thermal plants with electronic ratio control.</w:t>
      </w:r>
    </w:p>
    <w:p>
      <w:pPr>
        <w:pStyle w:val="Heading2"/>
      </w:pPr>
      <w:r>
        <w:t>2. Periodic Maintenance Schedule &amp; Intervals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Inspection Action</w:t>
            </w:r>
          </w:p>
        </w:tc>
        <w:tc>
          <w:tcPr>
            <w:tcW w:type="dxa" w:w="2160"/>
          </w:tcPr>
          <w:p>
            <w:r>
              <w:t>Service Interval</w:t>
            </w:r>
          </w:p>
        </w:tc>
        <w:tc>
          <w:tcPr>
            <w:tcW w:type="dxa" w:w="2160"/>
          </w:tcPr>
          <w:p>
            <w:r>
              <w:t>Torque / Spec</w:t>
            </w:r>
          </w:p>
        </w:tc>
      </w:tr>
      <w:tr>
        <w:tc>
          <w:tcPr>
            <w:tcW w:type="dxa" w:w="2160"/>
          </w:tcPr>
          <w:p>
            <w:r>
              <w:t>Burner Nozzles</w:t>
            </w:r>
          </w:p>
        </w:tc>
        <w:tc>
          <w:tcPr>
            <w:tcW w:type="dxa" w:w="2160"/>
          </w:tcPr>
          <w:p>
            <w:r>
              <w:t>Clean and inspect spray pattern</w:t>
            </w:r>
          </w:p>
        </w:tc>
        <w:tc>
          <w:tcPr>
            <w:tcW w:type="dxa" w:w="2160"/>
          </w:tcPr>
          <w:p>
            <w:r>
              <w:t>500 hour</w:t>
            </w:r>
          </w:p>
        </w:tc>
        <w:tc>
          <w:tcPr>
            <w:tcW w:type="dxa" w:w="2160"/>
          </w:tcPr>
          <w:p>
            <w:r>
              <w:t>25 Nm</w:t>
            </w:r>
          </w:p>
        </w:tc>
      </w:tr>
      <w:tr>
        <w:tc>
          <w:tcPr>
            <w:tcW w:type="dxa" w:w="2160"/>
          </w:tcPr>
          <w:p>
            <w:r>
              <w:t>Nozzle Overhaul</w:t>
            </w:r>
          </w:p>
        </w:tc>
        <w:tc>
          <w:tcPr>
            <w:tcW w:type="dxa" w:w="2160"/>
          </w:tcPr>
          <w:p>
            <w:r>
              <w:t>Replace atomizing disc and filter</w:t>
            </w:r>
          </w:p>
        </w:tc>
        <w:tc>
          <w:tcPr>
            <w:tcW w:type="dxa" w:w="2160"/>
          </w:tcPr>
          <w:p>
            <w:r>
              <w:t>2000 hour</w:t>
            </w:r>
          </w:p>
        </w:tc>
        <w:tc>
          <w:tcPr>
            <w:tcW w:type="dxa" w:w="2160"/>
          </w:tcPr>
          <w:p>
            <w:r>
              <w:t>30 Nm</w:t>
            </w:r>
          </w:p>
        </w:tc>
      </w:tr>
      <w:tr>
        <w:tc>
          <w:tcPr>
            <w:tcW w:type="dxa" w:w="2160"/>
          </w:tcPr>
          <w:p>
            <w:r>
              <w:t>Gas Valve Train</w:t>
            </w:r>
          </w:p>
        </w:tc>
        <w:tc>
          <w:tcPr>
            <w:tcW w:type="dxa" w:w="2160"/>
          </w:tcPr>
          <w:p>
            <w:r>
              <w:t>Tightness and leak test</w:t>
            </w:r>
          </w:p>
        </w:tc>
        <w:tc>
          <w:tcPr>
            <w:tcW w:type="dxa" w:w="2160"/>
          </w:tcPr>
          <w:p>
            <w:r>
              <w:t>6 month</w:t>
            </w:r>
          </w:p>
        </w:tc>
        <w:tc>
          <w:tcPr>
            <w:tcW w:type="dxa" w:w="2160"/>
          </w:tcPr>
          <w:p>
            <w:r>
              <w:t>No bubble at 100 mbar</w:t>
            </w:r>
          </w:p>
        </w:tc>
      </w:tr>
      <w:tr>
        <w:tc>
          <w:tcPr>
            <w:tcW w:type="dxa" w:w="2160"/>
          </w:tcPr>
          <w:p>
            <w:r>
              <w:t>Complete Blower Overhaul</w:t>
            </w:r>
          </w:p>
        </w:tc>
        <w:tc>
          <w:tcPr>
            <w:tcW w:type="dxa" w:w="2160"/>
          </w:tcPr>
          <w:p>
            <w:r>
              <w:t>Bearing lubrication and dynamic balancing</w:t>
            </w:r>
          </w:p>
        </w:tc>
        <w:tc>
          <w:tcPr>
            <w:tcW w:type="dxa" w:w="2160"/>
          </w:tcPr>
          <w:p>
            <w:r>
              <w:t>1 year</w:t>
            </w:r>
          </w:p>
        </w:tc>
        <w:tc>
          <w:tcPr>
            <w:tcW w:type="dxa" w:w="2160"/>
          </w:tcPr>
          <w:p>
            <w:r>
              <w:t>ISO 1940 G2.5</w:t>
            </w:r>
          </w:p>
        </w:tc>
      </w:tr>
    </w:tbl>
    <w:p>
      <w:r>
        <w:br w:type="page"/>
      </w:r>
    </w:p>
    <w:p>
      <w:pPr>
        <w:pStyle w:val="Heading2"/>
      </w:pPr>
      <w:r>
        <w:t>3. Diagnostic Fault Codes &amp; Troubleshooting Matrix</w:t>
      </w:r>
    </w:p>
    <w:p>
      <w:r>
        <w:t>When a burner safety lock occurs, consult the diagnostic fault code displayed on the digital control unit: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Fault Code</w:t>
            </w:r>
          </w:p>
        </w:tc>
        <w:tc>
          <w:tcPr>
            <w:tcW w:type="dxa" w:w="2160"/>
          </w:tcPr>
          <w:p>
            <w:r>
              <w:t>Fault Description</w:t>
            </w:r>
          </w:p>
        </w:tc>
        <w:tc>
          <w:tcPr>
            <w:tcW w:type="dxa" w:w="2160"/>
          </w:tcPr>
          <w:p>
            <w:r>
              <w:t>Possible Root Cause</w:t>
            </w:r>
          </w:p>
        </w:tc>
        <w:tc>
          <w:tcPr>
            <w:tcW w:type="dxa" w:w="2160"/>
          </w:tcPr>
          <w:p>
            <w:r>
              <w:t>Action Required</w:t>
            </w:r>
          </w:p>
        </w:tc>
      </w:tr>
      <w:tr>
        <w:tc>
          <w:tcPr>
            <w:tcW w:type="dxa" w:w="2160"/>
          </w:tcPr>
          <w:p>
            <w:r>
              <w:t>E01</w:t>
            </w:r>
          </w:p>
        </w:tc>
        <w:tc>
          <w:tcPr>
            <w:tcW w:type="dxa" w:w="2160"/>
          </w:tcPr>
          <w:p>
            <w:r>
              <w:t>Flame Failure Lockout</w:t>
            </w:r>
          </w:p>
        </w:tc>
        <w:tc>
          <w:tcPr>
            <w:tcW w:type="dxa" w:w="2160"/>
          </w:tcPr>
          <w:p>
            <w:r>
              <w:t>Ionization probe contamination or gas cutoff</w:t>
            </w:r>
          </w:p>
        </w:tc>
        <w:tc>
          <w:tcPr>
            <w:tcW w:type="dxa" w:w="2160"/>
          </w:tcPr>
          <w:p>
            <w:r>
              <w:t>Clean ionization probe and verify supply pressure</w:t>
            </w:r>
          </w:p>
        </w:tc>
      </w:tr>
      <w:tr>
        <w:tc>
          <w:tcPr>
            <w:tcW w:type="dxa" w:w="2160"/>
          </w:tcPr>
          <w:p>
            <w:r>
              <w:t>E04</w:t>
            </w:r>
          </w:p>
        </w:tc>
        <w:tc>
          <w:tcPr>
            <w:tcW w:type="dxa" w:w="2160"/>
          </w:tcPr>
          <w:p>
            <w:r>
              <w:t>Air Pressure Switch Fault</w:t>
            </w:r>
          </w:p>
        </w:tc>
        <w:tc>
          <w:tcPr>
            <w:tcW w:type="dxa" w:w="2160"/>
          </w:tcPr>
          <w:p>
            <w:r>
              <w:t>Insufficient combustion air flow or clogged fan</w:t>
            </w:r>
          </w:p>
        </w:tc>
        <w:tc>
          <w:tcPr>
            <w:tcW w:type="dxa" w:w="2160"/>
          </w:tcPr>
          <w:p>
            <w:r>
              <w:t>Check blower differential pressure and air switch tube</w:t>
            </w:r>
          </w:p>
        </w:tc>
      </w:tr>
      <w:tr>
        <w:tc>
          <w:tcPr>
            <w:tcW w:type="dxa" w:w="2160"/>
          </w:tcPr>
          <w:p>
            <w:r>
              <w:t>E07</w:t>
            </w:r>
          </w:p>
        </w:tc>
        <w:tc>
          <w:tcPr>
            <w:tcW w:type="dxa" w:w="2160"/>
          </w:tcPr>
          <w:p>
            <w:r>
              <w:t>High Flue Gas Temperature Trip</w:t>
            </w:r>
          </w:p>
        </w:tc>
        <w:tc>
          <w:tcPr>
            <w:tcW w:type="dxa" w:w="2160"/>
          </w:tcPr>
          <w:p>
            <w:r>
              <w:t>Heat exchanger soot buildup or excess firing rate</w:t>
            </w:r>
          </w:p>
        </w:tc>
        <w:tc>
          <w:tcPr>
            <w:tcW w:type="dxa" w:w="2160"/>
          </w:tcPr>
          <w:p>
            <w:r>
              <w:t>Shutdown burner and perform boiler tube cleaning</w:t>
            </w:r>
          </w:p>
        </w:tc>
      </w:tr>
    </w:tbl>
    <w:p>
      <w:pPr>
        <w:pStyle w:val="Heading2"/>
      </w:pPr>
      <w:r>
        <w:t>4. Burner Nozzle &amp; Mechanical Parts Compatibility</w:t>
      </w:r>
    </w:p>
    <w:p>
      <w:r>
        <w:t>Mechanical connection standards for MB-Series monoblock burners:</w:t>
      </w:r>
    </w:p>
    <w:p>
      <w:r>
        <w:t>Burner Nozzle Thread Specification: 9/16-24 UNEF standard thread.</w:t>
      </w:r>
    </w:p>
    <w:p>
      <w:r>
        <w:t>Oil and Gas Filter Element Mesh: 100 microns rated stainless steel wire.</w:t>
      </w:r>
    </w:p>
    <w:p>
      <w:r>
        <w:t>Flange Connection Interface: DN65 PN16 standard industrial gas inlet.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