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SELNIKEL MONOBLOCK INDUSTRIAL BURNERS</w:t>
      </w:r>
    </w:p>
    <w:p>
      <w:r>
        <w:t>Service &amp; Maintenance Operations Manual | Document ID: MB-OM-2026 | Revision: REV-01</w:t>
      </w:r>
    </w:p>
    <w:p>
      <w:pPr>
        <w:pStyle w:val="Heading2"/>
      </w:pPr>
      <w:r>
        <w:t>1. Technical Air &amp; Combustion Data</w:t>
      </w:r>
    </w:p>
    <w:p>
      <w:r>
        <w:t>The combustion air blower operates at a nominal rotational speed of 2850 rpm with static air pressure of 45 mbar. Optimum flue gas O2 content must be maintained between 3.0% and 3.5%.</w:t>
      </w:r>
    </w:p>
    <w:p>
      <w:pPr>
        <w:pStyle w:val="Heading2"/>
      </w:pPr>
      <w:r>
        <w:t>2. Periodic Maintenance Schedule &amp; Intervals</w:t>
      </w:r>
    </w:p>
    <w:p>
      <w:r>
        <w:t>Regular maintenance ensures emission compliance and prevents nozzle clogging: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Inspection Action</w:t>
            </w:r>
          </w:p>
        </w:tc>
        <w:tc>
          <w:tcPr>
            <w:tcW w:type="dxa" w:w="2160"/>
          </w:tcPr>
          <w:p>
            <w:r>
              <w:t>Service Interval</w:t>
            </w:r>
          </w:p>
        </w:tc>
        <w:tc>
          <w:tcPr>
            <w:tcW w:type="dxa" w:w="2160"/>
          </w:tcPr>
          <w:p>
            <w:r>
              <w:t>Torque / Spec</w:t>
            </w:r>
          </w:p>
        </w:tc>
      </w:tr>
      <w:tr>
        <w:tc>
          <w:tcPr>
            <w:tcW w:type="dxa" w:w="2160"/>
          </w:tcPr>
          <w:p>
            <w:r>
              <w:t>Burner Nozzles</w:t>
            </w:r>
          </w:p>
        </w:tc>
        <w:tc>
          <w:tcPr>
            <w:tcW w:type="dxa" w:w="2160"/>
          </w:tcPr>
          <w:p>
            <w:r>
              <w:t>Clean and inspect spray pattern</w:t>
            </w:r>
          </w:p>
        </w:tc>
        <w:tc>
          <w:tcPr>
            <w:tcW w:type="dxa" w:w="2160"/>
          </w:tcPr>
          <w:p>
            <w:r>
              <w:t>500 hour</w:t>
            </w:r>
          </w:p>
        </w:tc>
        <w:tc>
          <w:tcPr>
            <w:tcW w:type="dxa" w:w="2160"/>
          </w:tcPr>
          <w:p>
            <w:r>
              <w:t>25 Nm</w:t>
            </w:r>
          </w:p>
        </w:tc>
      </w:tr>
      <w:tr>
        <w:tc>
          <w:tcPr>
            <w:tcW w:type="dxa" w:w="2160"/>
          </w:tcPr>
          <w:p>
            <w:r>
              <w:t>Ignition Electrodes</w:t>
            </w:r>
          </w:p>
        </w:tc>
        <w:tc>
          <w:tcPr>
            <w:tcW w:type="dxa" w:w="2160"/>
          </w:tcPr>
          <w:p>
            <w:r>
              <w:t>Check spark gap (3.0 mm)</w:t>
            </w:r>
          </w:p>
        </w:tc>
        <w:tc>
          <w:tcPr>
            <w:tcW w:type="dxa" w:w="2160"/>
          </w:tcPr>
          <w:p>
            <w:r>
              <w:t>1000 hour</w:t>
            </w:r>
          </w:p>
        </w:tc>
        <w:tc>
          <w:tcPr>
            <w:tcW w:type="dxa" w:w="2160"/>
          </w:tcPr>
          <w:p>
            <w:r>
              <w:t>3.0 mm gap</w:t>
            </w:r>
          </w:p>
        </w:tc>
      </w:tr>
      <w:tr>
        <w:tc>
          <w:tcPr>
            <w:tcW w:type="dxa" w:w="2160"/>
          </w:tcPr>
          <w:p>
            <w:r>
              <w:t>Flame Sensor Photocell</w:t>
            </w:r>
          </w:p>
        </w:tc>
        <w:tc>
          <w:tcPr>
            <w:tcW w:type="dxa" w:w="2160"/>
          </w:tcPr>
          <w:p>
            <w:r>
              <w:t>Clean optical glass surface</w:t>
            </w:r>
          </w:p>
        </w:tc>
        <w:tc>
          <w:tcPr>
            <w:tcW w:type="dxa" w:w="2160"/>
          </w:tcPr>
          <w:p>
            <w:r>
              <w:t>1000 hour</w:t>
            </w:r>
          </w:p>
        </w:tc>
        <w:tc>
          <w:tcPr>
            <w:tcW w:type="dxa" w:w="2160"/>
          </w:tcPr>
          <w:p>
            <w:r>
              <w:t>Clean room spec</w:t>
            </w:r>
          </w:p>
        </w:tc>
      </w:tr>
      <w:tr>
        <w:tc>
          <w:tcPr>
            <w:tcW w:type="dxa" w:w="2160"/>
          </w:tcPr>
          <w:p>
            <w:r>
              <w:t>Gas Valve Train</w:t>
            </w:r>
          </w:p>
        </w:tc>
        <w:tc>
          <w:tcPr>
            <w:tcW w:type="dxa" w:w="2160"/>
          </w:tcPr>
          <w:p>
            <w:r>
              <w:t>Tightness and leak test</w:t>
            </w:r>
          </w:p>
        </w:tc>
        <w:tc>
          <w:tcPr>
            <w:tcW w:type="dxa" w:w="2160"/>
          </w:tcPr>
          <w:p>
            <w:r>
              <w:t>6 month</w:t>
            </w:r>
          </w:p>
        </w:tc>
        <w:tc>
          <w:tcPr>
            <w:tcW w:type="dxa" w:w="2160"/>
          </w:tcPr>
          <w:p>
            <w:r>
              <w:t>No bubble at 100 mbar</w:t>
            </w:r>
          </w:p>
        </w:tc>
      </w:tr>
      <w:tr>
        <w:tc>
          <w:tcPr>
            <w:tcW w:type="dxa" w:w="2160"/>
          </w:tcPr>
          <w:p>
            <w:r>
              <w:t>Complete Blower Overhaul</w:t>
            </w:r>
          </w:p>
        </w:tc>
        <w:tc>
          <w:tcPr>
            <w:tcW w:type="dxa" w:w="2160"/>
          </w:tcPr>
          <w:p>
            <w:r>
              <w:t>Bearing lubrication and dynamic balancing</w:t>
            </w:r>
          </w:p>
        </w:tc>
        <w:tc>
          <w:tcPr>
            <w:tcW w:type="dxa" w:w="2160"/>
          </w:tcPr>
          <w:p>
            <w:r>
              <w:t>1 year</w:t>
            </w:r>
          </w:p>
        </w:tc>
        <w:tc>
          <w:tcPr>
            <w:tcW w:type="dxa" w:w="2160"/>
          </w:tcPr>
          <w:p>
            <w:r>
              <w:t>ISO 1940 G2.5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