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Arial" w:cs="Arial" w:eastAsia="Arial" w:hAnsi="Arial"/>
          <w:color w:val="454545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Head of Legal 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Leading Global Electrical Manufacturing Company</w:t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Requirements</w:t>
      </w:r>
    </w:p>
    <w:p w:rsidR="00000000" w:rsidDel="00000000" w:rsidP="00000000" w:rsidRDefault="00000000" w:rsidRPr="00000000" w14:paraId="00000005">
      <w:pPr>
        <w:shd w:fill="ffffff" w:val="clear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• University degree in Law</w:t>
        <w:br w:type="textWrapping"/>
        <w:t xml:space="preserve">• 8-10 years of corporate legal experience in an international professional environment or a reputable law firm</w:t>
        <w:br w:type="textWrapping"/>
        <w:t xml:space="preserve">• Experienced in fields of corporate law, commercial law, contract law, labor law, Public Procurement Law ,mergers &amp; acquisitions and litigation</w:t>
        <w:br w:type="textWrapping"/>
        <w:t xml:space="preserve">• Ability to execute projects with multiple internal and external stakeholders</w:t>
        <w:br w:type="textWrapping"/>
        <w:t xml:space="preserve">• Excellent command of English both written and spoken</w:t>
        <w:br w:type="textWrapping"/>
        <w:t xml:space="preserve">• Analytical thinking, result oriented, enthusiastic, agile </w:t>
        <w:br w:type="textWrapping"/>
        <w:t xml:space="preserve">• Strong interpersonal communication skills</w:t>
      </w:r>
    </w:p>
    <w:p w:rsidR="00000000" w:rsidDel="00000000" w:rsidP="00000000" w:rsidRDefault="00000000" w:rsidRPr="00000000" w14:paraId="00000006">
      <w:pPr>
        <w:pStyle w:val="Heading3"/>
        <w:shd w:fill="ffffff" w:val="clear"/>
        <w:spacing w:before="0" w:lineRule="auto"/>
        <w:ind w:left="720" w:hanging="360"/>
        <w:contextualSpacing w:val="0"/>
        <w:rPr>
          <w:rFonts w:ascii="Arial" w:cs="Arial" w:eastAsia="Arial" w:hAnsi="Arial"/>
          <w:b w:val="1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hd w:fill="ffffff" w:val="clear"/>
        <w:spacing w:before="0" w:lineRule="auto"/>
        <w:ind w:left="720" w:hanging="360"/>
        <w:contextualSpacing w:val="0"/>
        <w:rPr>
          <w:rFonts w:ascii="Arial" w:cs="Arial" w:eastAsia="Arial" w:hAnsi="Arial"/>
          <w:b w:val="1"/>
          <w:color w:val="454545"/>
        </w:rPr>
      </w:pPr>
      <w:r w:rsidDel="00000000" w:rsidR="00000000" w:rsidRPr="00000000">
        <w:rPr>
          <w:rFonts w:ascii="Arial" w:cs="Arial" w:eastAsia="Arial" w:hAnsi="Arial"/>
          <w:b w:val="1"/>
          <w:color w:val="454545"/>
          <w:rtl w:val="0"/>
        </w:rPr>
        <w:t xml:space="preserve">Responsibilities</w:t>
      </w:r>
    </w:p>
    <w:p w:rsidR="00000000" w:rsidDel="00000000" w:rsidP="00000000" w:rsidRDefault="00000000" w:rsidRPr="00000000" w14:paraId="00000008">
      <w:pPr>
        <w:pStyle w:val="Heading3"/>
        <w:shd w:fill="ffffff" w:val="clear"/>
        <w:spacing w:before="0" w:lineRule="auto"/>
        <w:ind w:left="720" w:hanging="360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b w:val="1"/>
          <w:color w:val="454545"/>
          <w:rtl w:val="0"/>
        </w:rPr>
        <w:t xml:space="preserve">•        Participates in defining legal policies, guidelines and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hd w:fill="ffffff" w:val="clear"/>
        <w:spacing w:before="0" w:lineRule="auto"/>
        <w:ind w:left="720" w:hanging="360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b w:val="1"/>
          <w:color w:val="454545"/>
          <w:rtl w:val="0"/>
        </w:rPr>
        <w:t xml:space="preserve">•        Assesses legal needs of the business, and develops legal strategies, processes and methods to mitigate legal or compliance related business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hd w:fill="ffffff" w:val="clear"/>
        <w:spacing w:before="0" w:lineRule="auto"/>
        <w:ind w:left="720" w:hanging="360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b w:val="1"/>
          <w:color w:val="454545"/>
          <w:rtl w:val="0"/>
        </w:rPr>
        <w:t xml:space="preserve">•        Promotes legal policies and interest, and represents the company Legal internally and externally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hd w:fill="ffffff" w:val="clear"/>
        <w:spacing w:before="0" w:lineRule="auto"/>
        <w:ind w:left="720" w:hanging="360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b w:val="1"/>
          <w:color w:val="454545"/>
          <w:rtl w:val="0"/>
        </w:rPr>
        <w:t xml:space="preserve">•        Holds Corporate Secretary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hd w:fill="ffffff" w:val="clear"/>
        <w:spacing w:before="0" w:lineRule="auto"/>
        <w:ind w:left="720" w:hanging="360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b w:val="1"/>
          <w:color w:val="454545"/>
          <w:rtl w:val="0"/>
        </w:rPr>
        <w:t xml:space="preserve">•        Counsels as a trusted advisor for all legal matters for Executives and Senior Management partners.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