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0"/>
          <w:szCs w:val="40"/>
        </w:rPr>
        <w:t xml:space="preserve">Amélioration de la Détection de Microbulles en ULM</w:t>
      </w:r>
    </w:p>
    <w:p>
      <w:pPr>
        <w:spacing w:before="0" w:after="120"/>
        <w:jc w:val="center"/>
      </w:pPr>
      <w:r>
        <w:rPr>
          <w:rFonts w:ascii="Arial" w:cs="Arial" w:eastAsia="Arial" w:hAnsi="Arial"/>
          <w:color w:val="2E75B6"/>
          <w:sz w:val="28"/>
          <w:szCs w:val="28"/>
        </w:rPr>
        <w:t xml:space="preserve">par Deep Learning (YOLO26n)</w:t>
      </w:r>
    </w:p>
    <w:p>
      <w:pPr>
        <w:spacing w:before="0" w:after="480"/>
        <w:jc w:val="center"/>
      </w:pPr>
      <w:r>
        <w:rPr>
          <w:rFonts w:ascii="Arial" w:cs="Arial" w:eastAsia="Arial" w:hAnsi="Arial"/>
          <w:color w:val="888888"/>
          <w:sz w:val="20"/>
          <w:szCs w:val="20"/>
        </w:rPr>
        <w:t xml:space="preserve">Rapport de Projet — 2025</w:t>
      </w:r>
    </w:p>
    <w:p>
      <w:pPr>
        <w:pBdr>
          <w:bottom w:val="single" w:color="2E75B6" w:sz="4" w:space="1"/>
        </w:pBdr>
        <w:spacing w:before="80" w:after="80"/>
      </w:pPr>
    </w:p>
    <w:p>
      <w:pPr>
        <w:pStyle w:val="Heading1"/>
        <w:spacing w:before="320" w:after="160"/>
      </w:pPr>
      <w:r>
        <w:rPr>
          <w:rFonts w:ascii="Arial" w:cs="Arial" w:eastAsia="Arial" w:hAnsi="Arial"/>
          <w:b/>
          <w:bCs/>
          <w:color w:val="1F4E79"/>
          <w:sz w:val="32"/>
          <w:szCs w:val="32"/>
        </w:rPr>
        <w:t xml:space="preserve">1. Contexte et Objectifs</w:t>
      </w:r>
    </w:p>
    <w:p>
      <w:pPr>
        <w:spacing w:before="80" w:after="80" w:line="276"/>
        <w:jc w:val="both"/>
      </w:pPr>
      <w:r>
        <w:rPr>
          <w:rFonts w:ascii="Arial" w:cs="Arial" w:eastAsia="Arial" w:hAnsi="Arial"/>
          <w:color w:val="000000"/>
          <w:sz w:val="20"/>
          <w:szCs w:val="20"/>
        </w:rPr>
        <w:t xml:space="preserve">L'Ultrasound Localization Microscopy (ULM) est une technique d'imagerie médicale permettant d'obtenir des images vasculaires avec une résolution bien supérieure à la limite de diffraction des ultrasons. Le principe repose sur l'injection de microbulles de gaz dans la circulation sanguine, puis sur leur détection et leur suivi dans des séquences d'images ultrasonores (données IQ).</w:t>
      </w:r>
    </w:p>
    <w:p>
      <w:pPr>
        <w:spacing w:before="80" w:after="80" w:line="276"/>
        <w:jc w:val="both"/>
      </w:pPr>
      <w:r>
        <w:rPr>
          <w:rFonts w:ascii="Arial" w:cs="Arial" w:eastAsia="Arial" w:hAnsi="Arial"/>
          <w:color w:val="000000"/>
          <w:sz w:val="20"/>
          <w:szCs w:val="20"/>
        </w:rPr>
        <w:t xml:space="preserve">Le pipeline classique ULM comporte cinq étapes : filtrage du tissu, détection des microbulles, localisation sub-pixellique, suivi des trajectoires, et accumulation pour reconstruire l'image super-résolue. La détection constitue le maillon faible : les méthodes traditionnelles nécessitent un réglage paramétrique manuel et donnent de mauvais résultats à faible rapport signal/bruit (SNR).</w:t>
      </w:r>
    </w:p>
    <w:p>
      <w:pPr>
        <w:spacing w:before="80" w:after="80" w:line="276"/>
        <w:jc w:val="both"/>
      </w:pPr>
      <w:r>
        <w:rPr>
          <w:rFonts w:ascii="Arial" w:cs="Arial" w:eastAsia="Arial" w:hAnsi="Arial"/>
          <w:color w:val="000000"/>
          <w:sz w:val="20"/>
          <w:szCs w:val="20"/>
        </w:rPr>
        <w:t xml:space="preserve">L'objectif de ce projet est de remplacer cette étape par un détecteur d'objets basé sur le deep learning (YOLO26n), entraîné sur les données de vérité terrain, afin d'améliorer la précision de détection sans réglage manuel et avec une meilleure robustesse au bruit.</w:t>
      </w:r>
    </w:p>
    <w:p/>
    <w:p>
      <w:pPr>
        <w:pStyle w:val="Heading1"/>
        <w:spacing w:before="320" w:after="160"/>
      </w:pPr>
      <w:r>
        <w:rPr>
          <w:rFonts w:ascii="Arial" w:cs="Arial" w:eastAsia="Arial" w:hAnsi="Arial"/>
          <w:b/>
          <w:bCs/>
          <w:color w:val="1F4E79"/>
          <w:sz w:val="32"/>
          <w:szCs w:val="32"/>
        </w:rPr>
        <w:t xml:space="preserve">2. Description des Données</w:t>
      </w:r>
    </w:p>
    <w:p>
      <w:pPr>
        <w:pStyle w:val="Heading2"/>
        <w:spacing w:before="240" w:after="120"/>
      </w:pPr>
      <w:r>
        <w:rPr>
          <w:rFonts w:ascii="Arial" w:cs="Arial" w:eastAsia="Arial" w:hAnsi="Arial"/>
          <w:b/>
          <w:bCs/>
          <w:color w:val="2E75B6"/>
          <w:sz w:val="26"/>
          <w:szCs w:val="26"/>
        </w:rPr>
        <w:t xml:space="preserve">2.1 Jeu de données PALA (In Silico Flow)</w:t>
      </w:r>
    </w:p>
    <w:p>
      <w:pPr>
        <w:spacing w:before="80" w:after="80" w:line="276"/>
        <w:jc w:val="both"/>
      </w:pPr>
      <w:r>
        <w:rPr>
          <w:rFonts w:ascii="Arial" w:cs="Arial" w:eastAsia="Arial" w:hAnsi="Arial"/>
          <w:color w:val="000000"/>
          <w:sz w:val="20"/>
          <w:szCs w:val="20"/>
        </w:rPr>
        <w:t xml:space="preserve">Le jeu de données utilisé est le benchmark public PALA (Performance Assessment of Localization Algorithms), un environnement simulé in silico reproduisant un écoulement sanguin réaliste avec des paramètres physiques connus.</w:t>
      </w:r>
    </w:p>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Paramètre</w:t>
            </w:r>
          </w:p>
        </w:tc>
        <w:tc>
          <w:tcPr>
            <w:tcW w:type="dxa" w:w="502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Fichiers IQ</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 fichiers .mat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Taille image IQ</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84 × 143 pixels (Z × 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Frames par fichier</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1 000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Total frames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20 000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Trajectoires (Tracks_dt)</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2 133 trajectoires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Positions totales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488 327 positions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Facteur super-résolution</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 10 → image 840 × 1430 px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Niveaux de SNR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 15, 20, 25, 30, 40, 60 dB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Algorithmes classiques</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 : no_shift, wa, cubic, lanczos, spline, gaussian, radial</w:t>
            </w:r>
          </w:p>
        </w:tc>
      </w:tr>
    </w:tbl>
    <w:p/>
    <w:p>
      <w:pPr>
        <w:pStyle w:val="Heading2"/>
        <w:spacing w:before="240" w:after="120"/>
      </w:pPr>
      <w:r>
        <w:rPr>
          <w:rFonts w:ascii="Arial" w:cs="Arial" w:eastAsia="Arial" w:hAnsi="Arial"/>
          <w:b/>
          <w:bCs/>
          <w:color w:val="2E75B6"/>
          <w:sz w:val="26"/>
          <w:szCs w:val="26"/>
        </w:rPr>
        <w:t xml:space="preserve">2.2 Structure des données de vérité terrain</w:t>
      </w:r>
    </w:p>
    <w:p>
      <w:pPr>
        <w:spacing w:before="80" w:after="80" w:line="276"/>
        <w:jc w:val="both"/>
      </w:pPr>
      <w:r>
        <w:rPr>
          <w:rFonts w:ascii="Arial" w:cs="Arial" w:eastAsia="Arial" w:hAnsi="Arial"/>
          <w:color w:val="000000"/>
          <w:sz w:val="20"/>
          <w:szCs w:val="20"/>
        </w:rPr>
        <w:t xml:space="preserve">Le fichier Tracks_dt contient les trajectoires réelles de chaque microbulle sous forme d'un tableau à 4 colonnes : position X (en unités physiques), vitesse X, position Z, et horodatage correspondant au numéro de frame (base 1). Ces coordonnées sont en unités physiques (plage X : −79.88 à +86.19, plage Z : 8.79 à 110.01) et doivent être converties en coordonnées pixel avant utilisation.</w:t>
      </w:r>
    </w:p>
    <w:p/>
    <w:p>
      <w:pPr>
        <w:pStyle w:val="Heading1"/>
        <w:spacing w:before="320" w:after="160"/>
      </w:pPr>
      <w:r>
        <w:rPr>
          <w:rFonts w:ascii="Arial" w:cs="Arial" w:eastAsia="Arial" w:hAnsi="Arial"/>
          <w:b/>
          <w:bCs/>
          <w:color w:val="1F4E79"/>
          <w:sz w:val="32"/>
          <w:szCs w:val="32"/>
        </w:rPr>
        <w:t xml:space="preserve">3. Analyse Exploratoire des Données</w:t>
      </w:r>
    </w:p>
    <w:p>
      <w:pPr>
        <w:pStyle w:val="Heading2"/>
        <w:spacing w:before="240" w:after="120"/>
      </w:pPr>
      <w:r>
        <w:rPr>
          <w:rFonts w:ascii="Arial" w:cs="Arial" w:eastAsia="Arial" w:hAnsi="Arial"/>
          <w:b/>
          <w:bCs/>
          <w:color w:val="2E75B6"/>
          <w:sz w:val="26"/>
          <w:szCs w:val="26"/>
        </w:rPr>
        <w:t xml:space="preserve">3.1 Visualisation des frames IQ</w:t>
      </w:r>
    </w:p>
    <w:p>
      <w:pPr>
        <w:spacing w:before="80" w:after="80" w:line="276"/>
        <w:jc w:val="both"/>
      </w:pPr>
      <w:r>
        <w:rPr>
          <w:rFonts w:ascii="Arial" w:cs="Arial" w:eastAsia="Arial" w:hAnsi="Arial"/>
          <w:color w:val="000000"/>
          <w:sz w:val="20"/>
          <w:szCs w:val="20"/>
        </w:rPr>
        <w:t xml:space="preserve">Chaque frame IQ complexe est convertie en image de magnitude, puis affichée en dB avec différentes dynamiques. La dynamique de 40 dB a été retenue comme standard pour la génération des images d'entraînement : elle offre le meilleur compromis entre contraste des bulles et suppression du bruit de fond.</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fig1_single_frame.png — Visualisation frame IQ avec différentes dynamiques ]</w:t>
      </w:r>
    </w:p>
    <w:p>
      <w:pPr>
        <w:pStyle w:val="Heading2"/>
        <w:spacing w:before="240" w:after="120"/>
      </w:pPr>
      <w:r>
        <w:rPr>
          <w:rFonts w:ascii="Arial" w:cs="Arial" w:eastAsia="Arial" w:hAnsi="Arial"/>
          <w:b/>
          <w:bCs/>
          <w:color w:val="2E75B6"/>
          <w:sz w:val="26"/>
          <w:szCs w:val="26"/>
        </w:rPr>
        <w:t xml:space="preserve">3.2 Carte vasculaire et vitesses</w:t>
      </w:r>
    </w:p>
    <w:p>
      <w:pPr>
        <w:spacing w:before="80" w:after="80" w:line="276"/>
        <w:jc w:val="both"/>
      </w:pPr>
      <w:r>
        <w:rPr>
          <w:rFonts w:ascii="Arial" w:cs="Arial" w:eastAsia="Arial" w:hAnsi="Arial"/>
          <w:color w:val="000000"/>
          <w:sz w:val="20"/>
          <w:szCs w:val="20"/>
        </w:rPr>
        <w:t xml:space="preserve">Les 2 133 trajectoires de bulles ont été accumulées pour reconstruire la carte vasculaire de vérité terrain (488 327 positions). La distribution des vitesses X est bimodale, confirmant un écoulement bidirectionnel dans le réseau vasculaire simulé.</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fig2_ground_truth.png — Trajectoires, carte de densité, distribution des longueurs ]</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fig3_velocity.png — Distribution des vitesses et carte de vitesse spatiale ]</w:t>
      </w:r>
    </w:p>
    <w:p>
      <w:pPr>
        <w:pStyle w:val="Heading2"/>
        <w:spacing w:before="240" w:after="120"/>
      </w:pPr>
      <w:r>
        <w:rPr>
          <w:rFonts w:ascii="Arial" w:cs="Arial" w:eastAsia="Arial" w:hAnsi="Arial"/>
          <w:b/>
          <w:bCs/>
          <w:color w:val="2E75B6"/>
          <w:sz w:val="26"/>
          <w:szCs w:val="26"/>
        </w:rPr>
        <w:t xml:space="preserve">3.3 Comparaison des algorithmes classiques</w:t>
      </w:r>
    </w:p>
    <w:p>
      <w:pPr>
        <w:spacing w:before="80" w:after="80" w:line="276"/>
        <w:jc w:val="both"/>
      </w:pPr>
      <w:r>
        <w:rPr>
          <w:rFonts w:ascii="Arial" w:cs="Arial" w:eastAsia="Arial" w:hAnsi="Arial"/>
          <w:color w:val="000000"/>
          <w:sz w:val="20"/>
          <w:szCs w:val="20"/>
        </w:rPr>
        <w:t xml:space="preserve">Le benchmark PALA fournit sept algorithmes classiques de localisation sub-pixellique, chacun appliqué après détection des maxima locaux (imregionalmax). Ils se distinguent par la manière dont ils estiment le centre exact de chaque bulle :</w:t>
      </w:r>
    </w:p>
    <w:p>
      <w:pPr>
        <w:numPr>
          <w:ilvl w:val="0"/>
          <w:numId w:val="1"/>
        </w:numPr>
        <w:spacing w:before="40" w:after="40"/>
      </w:pPr>
      <w:r>
        <w:rPr>
          <w:rFonts w:ascii="Arial" w:cs="Arial" w:eastAsia="Arial" w:hAnsi="Arial"/>
          <w:sz w:val="20"/>
          <w:szCs w:val="20"/>
        </w:rPr>
        <w:t xml:space="preserve"/>
      </w:r>
      <w:r>
        <w:rPr>
          <w:rFonts w:ascii="Arial" w:cs="Arial" w:eastAsia="Arial" w:hAnsi="Arial"/>
          <w:b/>
          <w:bCs/>
          <w:sz w:val="20"/>
          <w:szCs w:val="20"/>
        </w:rPr>
        <w:t xml:space="preserve">no_shift</w:t>
      </w:r>
      <w:r>
        <w:rPr>
          <w:rFonts w:ascii="Arial" w:cs="Arial" w:eastAsia="Arial" w:hAnsi="Arial"/>
          <w:sz w:val="20"/>
          <w:szCs w:val="20"/>
        </w:rPr>
        <w:t xml:space="preserve"> — pas de localisation sub-pixellique : le centre de la bulle est pris au pixel du maximum local, sans raffinement. Sert de référence basse.</w:t>
      </w:r>
    </w:p>
    <w:p>
      <w:pPr>
        <w:numPr>
          <w:ilvl w:val="0"/>
          <w:numId w:val="1"/>
        </w:numPr>
        <w:spacing w:before="40" w:after="40"/>
      </w:pPr>
      <w:r>
        <w:rPr>
          <w:rFonts w:ascii="Arial" w:cs="Arial" w:eastAsia="Arial" w:hAnsi="Arial"/>
          <w:b/>
          <w:bCs/>
          <w:sz w:val="20"/>
          <w:szCs w:val="20"/>
        </w:rPr>
        <w:t xml:space="preserve">wa (weighted average)</w:t>
      </w:r>
      <w:r>
        <w:rPr>
          <w:rFonts w:ascii="Arial" w:cs="Arial" w:eastAsia="Arial" w:hAnsi="Arial"/>
          <w:sz w:val="20"/>
          <w:szCs w:val="20"/>
        </w:rPr>
        <w:t xml:space="preserve"> — barycentre pondéré par l’intensité des pixels voisins. Rapide, mais sensible au bruit (les faux maxima déplacent fortement le barycentre).</w:t>
      </w:r>
    </w:p>
    <w:p>
      <w:pPr>
        <w:numPr>
          <w:ilvl w:val="0"/>
          <w:numId w:val="1"/>
        </w:numPr>
        <w:spacing w:before="40" w:after="40"/>
      </w:pPr>
      <w:r>
        <w:rPr>
          <w:rFonts w:ascii="Arial" w:cs="Arial" w:eastAsia="Arial" w:hAnsi="Arial"/>
          <w:b/>
          <w:bCs/>
          <w:sz w:val="20"/>
          <w:szCs w:val="20"/>
        </w:rPr>
        <w:t xml:space="preserve">interp_cubic / interp_lanczos / interp_spline</w:t>
      </w:r>
      <w:r>
        <w:rPr>
          <w:rFonts w:ascii="Arial" w:cs="Arial" w:eastAsia="Arial" w:hAnsi="Arial"/>
          <w:sz w:val="20"/>
          <w:szCs w:val="20"/>
        </w:rPr>
        <w:t xml:space="preserve"> — sur-échantillonnage local de l’image par interpolation (cubique, Lanczos ou spline) autour du maximum, puis recherche du pic dans la zone agrandie. Précision accrue mais coût calcul plus élevé.</w:t>
      </w:r>
    </w:p>
    <w:p>
      <w:pPr>
        <w:numPr>
          <w:ilvl w:val="0"/>
          <w:numId w:val="1"/>
        </w:numPr>
        <w:spacing w:before="40" w:after="40"/>
      </w:pPr>
      <w:r>
        <w:rPr>
          <w:rFonts w:ascii="Arial" w:cs="Arial" w:eastAsia="Arial" w:hAnsi="Arial"/>
          <w:b/>
          <w:bCs/>
          <w:sz w:val="20"/>
          <w:szCs w:val="20"/>
        </w:rPr>
        <w:t xml:space="preserve">gaussian_fit</w:t>
      </w:r>
      <w:r>
        <w:rPr>
          <w:rFonts w:ascii="Arial" w:cs="Arial" w:eastAsia="Arial" w:hAnsi="Arial"/>
          <w:sz w:val="20"/>
          <w:szCs w:val="20"/>
        </w:rPr>
        <w:t xml:space="preserve"> — ajustement d’une gaussienne 2D sur le voisinage du pic par moindres carrés. Localisation très précise à haut SNR, mais le fit diverge facilement sous bruit.</w:t>
      </w:r>
    </w:p>
    <w:p>
      <w:pPr>
        <w:numPr>
          <w:ilvl w:val="0"/>
          <w:numId w:val="1"/>
        </w:numPr>
        <w:spacing w:before="40" w:after="40"/>
      </w:pPr>
      <w:r>
        <w:rPr>
          <w:rFonts w:ascii="Arial" w:cs="Arial" w:eastAsia="Arial" w:hAnsi="Arial"/>
          <w:b/>
          <w:bCs/>
          <w:sz w:val="20"/>
          <w:szCs w:val="20"/>
        </w:rPr>
        <w:t xml:space="preserve">radial</w:t>
      </w:r>
      <w:r>
        <w:rPr>
          <w:rFonts w:ascii="Arial" w:cs="Arial" w:eastAsia="Arial" w:hAnsi="Arial"/>
          <w:sz w:val="20"/>
          <w:szCs w:val="20"/>
        </w:rPr>
        <w:t xml:space="preserve"> — estime le centre en cherchant le point qui minimise la distance aux lignes radiales perpendiculaires au gradient de l’image. Robuste au bruit car il n’utilise que la direction du gradient, pas son amplitude.</w:t>
      </w:r>
    </w:p>
    <w:p>
      <w:pPr>
        <w:spacing w:before="80" w:after="80" w:line="276"/>
        <w:jc w:val="both"/>
      </w:pPr>
      <w:r>
        <w:rPr>
          <w:rFonts w:ascii="Arial" w:cs="Arial" w:eastAsia="Arial" w:hAnsi="Arial"/>
          <w:color w:val="000000"/>
          <w:sz w:val="20"/>
          <w:szCs w:val="20"/>
        </w:rPr>
        <w:t xml:space="preserve">Ces sept algorithmes ont été évalués sur tous les niveaux de SNR disponibles (10 à 60 dB). Deux métriques sont utilisées : </w:t>
      </w:r>
      <w:r>
        <w:rPr>
          <w:rFonts w:ascii="Arial" w:cs="Arial" w:eastAsia="Arial" w:hAnsi="Arial"/>
          <w:b/>
          <w:bCs/>
          <w:color w:val="000000"/>
          <w:sz w:val="20"/>
          <w:szCs w:val="20"/>
        </w:rPr>
        <w:t xml:space="preserve">nz</w:t>
      </w:r>
      <w:r>
        <w:rPr>
          <w:rFonts w:ascii="Arial" w:cs="Arial" w:eastAsia="Arial" w:hAnsi="Arial"/>
          <w:color w:val="000000"/>
          <w:sz w:val="20"/>
          <w:szCs w:val="20"/>
        </w:rPr>
        <w:t xml:space="preserve"> (nombre de pixels non nuls dans la carte super-résolue, indicateur de couverture vasculaire) et </w:t>
      </w:r>
      <w:r>
        <w:rPr>
          <w:rFonts w:ascii="Arial" w:cs="Arial" w:eastAsia="Arial" w:hAnsi="Arial"/>
          <w:b/>
          <w:bCs/>
          <w:color w:val="000000"/>
          <w:sz w:val="20"/>
          <w:szCs w:val="20"/>
        </w:rPr>
        <w:t xml:space="preserve">max</w:t>
      </w:r>
      <w:r>
        <w:rPr>
          <w:rFonts w:ascii="Arial" w:cs="Arial" w:eastAsia="Arial" w:hAnsi="Arial"/>
          <w:color w:val="000000"/>
          <w:sz w:val="20"/>
          <w:szCs w:val="20"/>
        </w:rPr>
        <w:t xml:space="preserve"> (pic d’accumulation, indicateur de cohérence de localisation : plus il est élevé, plus les détections se concentrent sur les vrais axes vasculaires).</w:t>
      </w:r>
    </w:p>
    <w:p>
      <w:pPr>
        <w:spacing w:before="80" w:after="80" w:line="276"/>
        <w:jc w:val="both"/>
      </w:pPr>
      <w:r>
        <w:rPr>
          <w:rFonts w:ascii="Arial" w:cs="Arial" w:eastAsia="Arial" w:hAnsi="Arial"/>
          <w:color w:val="000000"/>
          <w:sz w:val="20"/>
          <w:szCs w:val="20"/>
        </w:rPr>
        <w:t xml:space="preserve">À SNR=60 dB (conditions idéales, 20 000 frames), les algorithmes convergent tous vers des performances similaires. L’algorithme </w:t>
      </w:r>
      <w:r>
        <w:rPr>
          <w:rFonts w:ascii="Arial" w:cs="Arial" w:eastAsia="Arial" w:hAnsi="Arial"/>
          <w:b/>
          <w:bCs/>
          <w:color w:val="000000"/>
          <w:sz w:val="20"/>
          <w:szCs w:val="20"/>
        </w:rPr>
        <w:t xml:space="preserve">wa</w:t>
      </w:r>
      <w:r>
        <w:rPr>
          <w:rFonts w:ascii="Arial" w:cs="Arial" w:eastAsia="Arial" w:hAnsi="Arial"/>
          <w:color w:val="000000"/>
          <w:sz w:val="20"/>
          <w:szCs w:val="20"/>
        </w:rPr>
        <w:t xml:space="preserve"> affiche le nz le plus élevé (115 615) mais un pic modéré (max=148), signe qu’il détecte beaucoup de positions mais avec une localisation moins concentrée. L’algorithme </w:t>
      </w:r>
      <w:r>
        <w:rPr>
          <w:rFonts w:ascii="Arial" w:cs="Arial" w:eastAsia="Arial" w:hAnsi="Arial"/>
          <w:b/>
          <w:bCs/>
          <w:color w:val="000000"/>
          <w:sz w:val="20"/>
          <w:szCs w:val="20"/>
        </w:rPr>
        <w:t xml:space="preserve">radial</w:t>
      </w:r>
      <w:r>
        <w:rPr>
          <w:rFonts w:ascii="Arial" w:cs="Arial" w:eastAsia="Arial" w:hAnsi="Arial"/>
          <w:color w:val="000000"/>
          <w:sz w:val="20"/>
          <w:szCs w:val="20"/>
        </w:rPr>
        <w:t xml:space="preserve"> atteint nz=107 058 et max=148, soit un excellent équilibre couverture/précision.</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fig4_all_algorithms_60dB.png — Les 7 algorithmes à SNR=60 dB ]</w:t>
      </w:r>
    </w:p>
    <w:p>
      <w:pPr>
        <w:spacing w:before="80" w:after="80" w:line="276"/>
        <w:jc w:val="both"/>
      </w:pPr>
      <w:r>
        <w:rPr>
          <w:rFonts w:ascii="Arial" w:cs="Arial" w:eastAsia="Arial" w:hAnsi="Arial"/>
          <w:color w:val="000000"/>
          <w:sz w:val="20"/>
          <w:szCs w:val="20"/>
        </w:rPr>
        <w:t xml:space="preserve">À SNR=10 dB (conditions très bruitées), le classement évolue significativement. L’algorithme </w:t>
      </w:r>
      <w:r>
        <w:rPr>
          <w:rFonts w:ascii="Arial" w:cs="Arial" w:eastAsia="Arial" w:hAnsi="Arial"/>
          <w:b/>
          <w:bCs/>
          <w:color w:val="000000"/>
          <w:sz w:val="20"/>
          <w:szCs w:val="20"/>
        </w:rPr>
        <w:t xml:space="preserve">gaussian_fit</w:t>
      </w:r>
      <w:r>
        <w:rPr>
          <w:rFonts w:ascii="Arial" w:cs="Arial" w:eastAsia="Arial" w:hAnsi="Arial"/>
          <w:color w:val="000000"/>
          <w:sz w:val="20"/>
          <w:szCs w:val="20"/>
        </w:rPr>
        <w:t xml:space="preserve"> prend la tête en nz (92 152) grâce à sa localisation fine, mais son pic chute à 52 (vs 148 à SNR=60), signe que l’ajustement gaussien diverge souvent sous bruit et génère des fausses détections dispersées. L’algorithme </w:t>
      </w:r>
      <w:r>
        <w:rPr>
          <w:rFonts w:ascii="Arial" w:cs="Arial" w:eastAsia="Arial" w:hAnsi="Arial"/>
          <w:b/>
          <w:bCs/>
          <w:color w:val="000000"/>
          <w:sz w:val="20"/>
          <w:szCs w:val="20"/>
        </w:rPr>
        <w:t xml:space="preserve">radial</w:t>
      </w:r>
      <w:r>
        <w:rPr>
          <w:rFonts w:ascii="Arial" w:cs="Arial" w:eastAsia="Arial" w:hAnsi="Arial"/>
          <w:color w:val="000000"/>
          <w:sz w:val="20"/>
          <w:szCs w:val="20"/>
        </w:rPr>
        <w:t xml:space="preserve"> se classe deuxième (nz=85 167, max=33) : il perd en couverture mais conserve une localisation cohérente. C’est ce compromis robustesse/précision qui en fait la référence choisie pour la comparaison avec le modèle DL.</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fig5_radial_snr_degradation.png — Dégradation de ‘radial’ selon le SNR ]</w:t>
      </w:r>
    </w:p>
    <w:p>
      <w:pPr>
        <w:spacing w:before="80" w:after="80" w:line="276"/>
        <w:jc w:val="both"/>
      </w:pPr>
      <w:r>
        <w:rPr>
          <w:rFonts w:ascii="Arial" w:cs="Arial" w:eastAsia="Arial" w:hAnsi="Arial"/>
          <w:color w:val="000000"/>
          <w:sz w:val="20"/>
          <w:szCs w:val="20"/>
        </w:rPr>
        <w:t xml:space="preserve">On observe un comportement non monotone avec le SNR pour l’algorithme radial : le nz atteint un pic à SNR=15 dB (124 171) avant de rechuter à SNR=10 dB (85 167). Ce phénomène s’explique par le fait qu’à moyen SNR, le bruit crée de nouveaux maxima locaux qui sont détectés comme de fausses bulles, gonflant artificiellement le nz. À très faible SNR, le bruit devient si fort que certaines vraies bulles ne sont plus détectables, ce qui fait diminuer le nz. Le pic max suit lui une dégradation plus régulière (148 à SNR=30 dB, 33 à SNR=10 dB), reflétant la perte progressive de cohérence de localisation.</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fig7_quantitative.png — Comparaison quantitative nz et pic vs SNR ]</w:t>
      </w:r>
    </w:p>
    <w:p/>
    <w:p>
      <w:pPr>
        <w:pStyle w:val="Heading1"/>
        <w:spacing w:before="320" w:after="160"/>
      </w:pPr>
      <w:r>
        <w:rPr>
          <w:rFonts w:ascii="Arial" w:cs="Arial" w:eastAsia="Arial" w:hAnsi="Arial"/>
          <w:b/>
          <w:bCs/>
          <w:color w:val="1F4E79"/>
          <w:sz w:val="32"/>
          <w:szCs w:val="32"/>
        </w:rPr>
        <w:t xml:space="preserve">4. Méthode Deep Learning — YOLO26n</w:t>
      </w:r>
    </w:p>
    <w:p>
      <w:pPr>
        <w:pStyle w:val="Heading2"/>
        <w:spacing w:before="240" w:after="120"/>
      </w:pPr>
      <w:r>
        <w:rPr>
          <w:rFonts w:ascii="Arial" w:cs="Arial" w:eastAsia="Arial" w:hAnsi="Arial"/>
          <w:b/>
          <w:bCs/>
          <w:color w:val="2E75B6"/>
          <w:sz w:val="26"/>
          <w:szCs w:val="26"/>
        </w:rPr>
        <w:t xml:space="preserve">4.1 Choix du modèle : YOLO26n</w:t>
      </w:r>
    </w:p>
    <w:p>
      <w:pPr>
        <w:spacing w:before="80" w:after="80" w:line="276"/>
        <w:jc w:val="both"/>
      </w:pPr>
      <w:r>
        <w:rPr>
          <w:rFonts w:ascii="Arial" w:cs="Arial" w:eastAsia="Arial" w:hAnsi="Arial"/>
          <w:color w:val="000000"/>
          <w:sz w:val="20"/>
          <w:szCs w:val="20"/>
        </w:rPr>
        <w:t xml:space="preserve">YOLO26n (janvier 2026, Ultralytics 8.4.19) a été choisi pour plusieurs raisons techniques spécifiques à la détection de microbulles :</w:t>
      </w:r>
    </w:p>
    <w:p>
      <w:pPr>
        <w:pStyle w:val="ListParagraph"/>
        <w:numPr>
          <w:ilvl w:val="0"/>
          <w:numId w:val="2"/>
        </w:numPr>
        <w:spacing w:before="40" w:after="40"/>
      </w:pPr>
      <w:r>
        <w:rPr>
          <w:rFonts w:ascii="Arial" w:cs="Arial" w:eastAsia="Arial" w:hAnsi="Arial"/>
          <w:sz w:val="20"/>
          <w:szCs w:val="20"/>
        </w:rPr>
        <w:t xml:space="preserve">STAL (Small-Target-Aware Label Assignment) : au lieu d'utiliser l'IoU pour l'assignation des labels (qui échoue pour des objets de 2–4 px), YOLO26n utilise une assignation par proximité centrée, ce qui garantit que chaque bulle est apprise même si elle ne génère qu'une fraction d'une cellule de feature map</w:t>
      </w:r>
    </w:p>
    <w:p>
      <w:pPr>
        <w:pStyle w:val="ListParagraph"/>
        <w:numPr>
          <w:ilvl w:val="0"/>
          <w:numId w:val="2"/>
        </w:numPr>
        <w:spacing w:before="40" w:after="40"/>
      </w:pPr>
      <w:r>
        <w:rPr>
          <w:rFonts w:ascii="Arial" w:cs="Arial" w:eastAsia="Arial" w:hAnsi="Arial"/>
          <w:sz w:val="20"/>
          <w:szCs w:val="20"/>
        </w:rPr>
        <w:t xml:space="preserve">Inférence sans NMS (end-to-end) : mieux adapté aux détections de bulles qui se chevauchent ou sont très proches</w:t>
      </w:r>
    </w:p>
    <w:p>
      <w:pPr>
        <w:pStyle w:val="ListParagraph"/>
        <w:numPr>
          <w:ilvl w:val="0"/>
          <w:numId w:val="2"/>
        </w:numPr>
        <w:spacing w:before="40" w:after="40"/>
      </w:pPr>
      <w:r>
        <w:rPr>
          <w:rFonts w:ascii="Arial" w:cs="Arial" w:eastAsia="Arial" w:hAnsi="Arial"/>
          <w:sz w:val="20"/>
          <w:szCs w:val="20"/>
        </w:rPr>
        <w:t xml:space="preserve">Architecture légère : 2.5M paramètres, 5.8 GFLOPs — compatible avec les contraintes GPU</w:t>
      </w:r>
    </w:p>
    <w:p>
      <w:pPr>
        <w:pStyle w:val="ListParagraph"/>
        <w:numPr>
          <w:ilvl w:val="0"/>
          <w:numId w:val="2"/>
        </w:numPr>
        <w:spacing w:before="40" w:after="40"/>
      </w:pPr>
      <w:r>
        <w:rPr>
          <w:rFonts w:ascii="Arial" w:cs="Arial" w:eastAsia="Arial" w:hAnsi="Arial"/>
          <w:sz w:val="20"/>
          <w:szCs w:val="20"/>
        </w:rPr>
        <w:t xml:space="preserve">Transfer learning depuis COCO : convergence plus rapide, meilleure généralisation</w:t>
      </w:r>
    </w:p>
    <w:p/>
    <w:p>
      <w:pPr>
        <w:pStyle w:val="Heading2"/>
        <w:spacing w:before="240" w:after="120"/>
      </w:pPr>
      <w:r>
        <w:rPr>
          <w:rFonts w:ascii="Arial" w:cs="Arial" w:eastAsia="Arial" w:hAnsi="Arial"/>
          <w:b/>
          <w:bCs/>
          <w:color w:val="2E75B6"/>
          <w:sz w:val="26"/>
          <w:szCs w:val="26"/>
        </w:rPr>
        <w:t xml:space="preserve">4.2 Upscaling des images d'entrée</w:t>
      </w:r>
    </w:p>
    <w:p>
      <w:pPr>
        <w:spacing w:before="80" w:after="80" w:line="276"/>
        <w:jc w:val="both"/>
      </w:pPr>
      <w:r>
        <w:rPr>
          <w:rFonts w:ascii="Arial" w:cs="Arial" w:eastAsia="Arial" w:hAnsi="Arial"/>
          <w:color w:val="000000"/>
          <w:sz w:val="20"/>
          <w:szCs w:val="20"/>
        </w:rPr>
        <w:t xml:space="preserve">Les images IQ mesurent 84 × 143 pixels, soit des microbulles de seulement 2–4 pixels. YOLO détecte à partir de la tête P3 qui opère sur des feature maps à 1/8 de la taille d'entrée. Avec imgsz=84, la feature map ferait 10 × 17 cellules — insuffisant. En passant à imgsz=640, les bulles atteignent 9–18 pixels sur la feature map, ce qui les rend clairement détectables.</w:t>
      </w:r>
    </w:p>
    <w:p>
      <w:pPr>
        <w:spacing w:before="80" w:after="80" w:line="276"/>
        <w:jc w:val="both"/>
      </w:pPr>
      <w:r>
        <w:rPr>
          <w:rFonts w:ascii="Arial" w:cs="Arial" w:eastAsia="Arial" w:hAnsi="Arial"/>
          <w:b/>
          <w:bCs/>
          <w:sz w:val="20"/>
          <w:szCs w:val="20"/>
        </w:rPr>
        <w:t xml:space="preserve">Taille originale : </w:t>
      </w:r>
      <w:r>
        <w:rPr>
          <w:rFonts w:ascii="Arial" w:cs="Arial" w:eastAsia="Arial" w:hAnsi="Arial"/>
          <w:sz w:val="20"/>
          <w:szCs w:val="20"/>
        </w:rPr>
        <w:t xml:space="preserve">84 × 143 px, bulles = 2–4 px   →   </w:t>
      </w:r>
      <w:r>
        <w:rPr>
          <w:rFonts w:ascii="Arial" w:cs="Arial" w:eastAsia="Arial" w:hAnsi="Arial"/>
          <w:b/>
          <w:bCs/>
          <w:sz w:val="20"/>
          <w:szCs w:val="20"/>
        </w:rPr>
        <w:t xml:space="preserve">Après upscaling : </w:t>
      </w:r>
      <w:r>
        <w:rPr>
          <w:rFonts w:ascii="Arial" w:cs="Arial" w:eastAsia="Arial" w:hAnsi="Arial"/>
          <w:sz w:val="20"/>
          <w:szCs w:val="20"/>
        </w:rPr>
        <w:t xml:space="preserve">640 × 640 px (letterboxed), bulles = 9–18 px</w:t>
      </w:r>
    </w:p>
    <w:p>
      <w:pPr>
        <w:spacing w:before="80" w:after="80" w:line="276"/>
        <w:jc w:val="both"/>
      </w:pPr>
      <w:r>
        <w:rPr>
          <w:rFonts w:ascii="Arial" w:cs="Arial" w:eastAsia="Arial" w:hAnsi="Arial"/>
          <w:color w:val="000000"/>
          <w:sz w:val="20"/>
          <w:szCs w:val="20"/>
        </w:rPr>
        <w:t xml:space="preserve">L'upscaling n'introduit pas d'information artificielle — il rend simplement les structures existantes visibles pour le réseau convolutif.</w:t>
      </w:r>
    </w:p>
    <w:p/>
    <w:p>
      <w:pPr>
        <w:pStyle w:val="Heading2"/>
        <w:spacing w:before="240" w:after="120"/>
      </w:pPr>
      <w:r>
        <w:rPr>
          <w:rFonts w:ascii="Arial" w:cs="Arial" w:eastAsia="Arial" w:hAnsi="Arial"/>
          <w:b/>
          <w:bCs/>
          <w:color w:val="2E75B6"/>
          <w:sz w:val="26"/>
          <w:szCs w:val="26"/>
        </w:rPr>
        <w:t xml:space="preserve">4.3 Conversion des coordonnées physiques → pixels</w:t>
      </w:r>
    </w:p>
    <w:p>
      <w:pPr>
        <w:spacing w:before="80" w:after="80" w:line="276"/>
        <w:jc w:val="both"/>
      </w:pPr>
      <w:r>
        <w:rPr>
          <w:rFonts w:ascii="Arial" w:cs="Arial" w:eastAsia="Arial" w:hAnsi="Arial"/>
          <w:color w:val="000000"/>
          <w:sz w:val="20"/>
          <w:szCs w:val="20"/>
        </w:rPr>
        <w:t xml:space="preserve">Les coordonnées de vérité terrain dans Tracks_dt sont en unités physiques centrées autour de zéro (X : −79.88 à +86.19). Une erreur critique dans la version initiale consistait à clipper directement ces valeurs à [0, X−1], ce qui projetait toutes les valeurs négatives sur le pixel 0 — laissant la moitié gauche de l'image sans aucune annotation. La conversion correcte est :</w:t>
      </w:r>
    </w:p>
    <w:p>
      <w:pPr>
        <w:spacing w:before="80" w:after="80" w:line="276"/>
        <w:jc w:val="both"/>
      </w:pPr>
      <w:r>
        <w:rPr>
          <w:rFonts w:ascii="Arial" w:cs="Arial" w:eastAsia="Arial" w:hAnsi="Arial"/>
          <w:color w:val="1F4E79"/>
          <w:sz w:val="20"/>
          <w:szCs w:val="20"/>
        </w:rPr>
        <w:t xml:space="preserve">x_pixel = (x_physique − x_min) × (X−1) / (x_max − x_min)</w:t>
      </w:r>
    </w:p>
    <w:p>
      <w:pPr>
        <w:spacing w:before="80" w:after="80" w:line="276"/>
        <w:jc w:val="both"/>
      </w:pPr>
      <w:r>
        <w:rPr>
          <w:rFonts w:ascii="Arial" w:cs="Arial" w:eastAsia="Arial" w:hAnsi="Arial"/>
          <w:color w:val="000000"/>
          <w:sz w:val="20"/>
          <w:szCs w:val="20"/>
        </w:rPr>
        <w:t xml:space="preserve">Après correction, les labels couvrent toute la largeur (cx normalisé : 0.014–0.986 vs 0.014–0.601 avant correction).</w:t>
      </w:r>
    </w:p>
    <w:p/>
    <w:p>
      <w:pPr>
        <w:pStyle w:val="Heading2"/>
        <w:spacing w:before="240" w:after="120"/>
      </w:pPr>
      <w:r>
        <w:rPr>
          <w:rFonts w:ascii="Arial" w:cs="Arial" w:eastAsia="Arial" w:hAnsi="Arial"/>
          <w:b/>
          <w:bCs/>
          <w:color w:val="2E75B6"/>
          <w:sz w:val="26"/>
          <w:szCs w:val="26"/>
        </w:rPr>
        <w:t xml:space="preserve">4.4 Construction du dataset YOLO</w:t>
      </w:r>
    </w:p>
    <w:p>
      <w:pPr>
        <w:spacing w:before="80" w:after="80" w:line="276"/>
        <w:jc w:val="both"/>
      </w:pPr>
      <w:r>
        <w:rPr>
          <w:rFonts w:ascii="Arial" w:cs="Arial" w:eastAsia="Arial" w:hAnsi="Arial"/>
          <w:color w:val="000000"/>
          <w:sz w:val="20"/>
          <w:szCs w:val="20"/>
        </w:rPr>
        <w:t xml:space="preserve">Pour chaque frame IQ : conversion magnitude → dB (40 dB) → uint8 → BGR 3 canaux (duplication pour compatibilité YOLO). Les positions de bulles sont converties en boîtes englobantes YOLO (classe cx cy w h, normalisé [0,1]) avec une demi-taille fixe BOX_HALF=2 px, cohérente avec le FWHM=3 des bulles. La division par fichier garantit l'indépendance temporelle (pas de fuite entre train et test).</w:t>
      </w:r>
    </w:p>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000"/>
        <w:gridCol w:w="2500"/>
        <w:gridCol w:w="2000"/>
        <w:gridCol w:w="2526"/>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Split</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Fichiers IQ</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Images</w:t>
            </w:r>
          </w:p>
        </w:tc>
        <w:tc>
          <w:tcPr>
            <w:tcW w:type="dxa" w:w="252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Bulles annotées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Train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IQ001 – IQ016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16 000</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388 224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IQ017 – IQ019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3 000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71 357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Test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IQ020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1 000</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28 745</w:t>
            </w:r>
          </w:p>
        </w:tc>
      </w:tr>
    </w:tbl>
    <w:p/>
    <w:p>
      <w:pPr>
        <w:pStyle w:val="Heading2"/>
        <w:spacing w:before="240" w:after="120"/>
      </w:pPr>
      <w:r>
        <w:rPr>
          <w:rFonts w:ascii="Arial" w:cs="Arial" w:eastAsia="Arial" w:hAnsi="Arial"/>
          <w:b/>
          <w:bCs/>
          <w:color w:val="2E75B6"/>
          <w:sz w:val="26"/>
          <w:szCs w:val="26"/>
        </w:rPr>
        <w:t xml:space="preserve">4.5 Environnement d’entraînement et paramètres</w:t>
      </w:r>
    </w:p>
    <w:p>
      <w:pPr>
        <w:spacing w:before="80" w:after="80" w:line="276"/>
        <w:jc w:val="both"/>
      </w:pPr>
      <w:r>
        <w:rPr>
          <w:rFonts w:ascii="Arial" w:cs="Arial" w:eastAsia="Arial" w:hAnsi="Arial"/>
          <w:color w:val="000000"/>
          <w:sz w:val="20"/>
          <w:szCs w:val="20"/>
        </w:rPr>
        <w:t xml:space="preserve">L’entraînement a été réalisé sur la plateforme </w:t>
      </w:r>
      <w:r>
        <w:rPr>
          <w:rFonts w:ascii="Arial" w:cs="Arial" w:eastAsia="Arial" w:hAnsi="Arial"/>
          <w:b/>
          <w:bCs/>
          <w:color w:val="000000"/>
          <w:sz w:val="20"/>
          <w:szCs w:val="20"/>
        </w:rPr>
        <w:t xml:space="preserve">Kaggle</w:t>
      </w:r>
      <w:r>
        <w:rPr>
          <w:rFonts w:ascii="Arial" w:cs="Arial" w:eastAsia="Arial" w:hAnsi="Arial"/>
          <w:color w:val="000000"/>
          <w:sz w:val="20"/>
          <w:szCs w:val="20"/>
        </w:rPr>
        <w:t xml:space="preserve">, qui offre gratuitement accès à deux GPU </w:t>
      </w:r>
      <w:r>
        <w:rPr>
          <w:rFonts w:ascii="Arial" w:cs="Arial" w:eastAsia="Arial" w:hAnsi="Arial"/>
          <w:b/>
          <w:bCs/>
          <w:color w:val="000000"/>
          <w:sz w:val="20"/>
          <w:szCs w:val="20"/>
        </w:rPr>
        <w:t xml:space="preserve">NVIDIA Tesla T4</w:t>
      </w:r>
      <w:r>
        <w:rPr>
          <w:rFonts w:ascii="Arial" w:cs="Arial" w:eastAsia="Arial" w:hAnsi="Arial"/>
          <w:color w:val="000000"/>
          <w:sz w:val="20"/>
          <w:szCs w:val="20"/>
        </w:rPr>
        <w:t xml:space="preserve"> (16 Go de VRAM chacun) par session de 12 heures. Le mode multi-GPU </w:t>
      </w:r>
      <w:r>
        <w:rPr>
          <w:rFonts w:ascii="Arial" w:cs="Arial" w:eastAsia="Arial" w:hAnsi="Arial"/>
          <w:b/>
          <w:bCs/>
          <w:color w:val="000000"/>
          <w:sz w:val="20"/>
          <w:szCs w:val="20"/>
        </w:rPr>
        <w:t xml:space="preserve">DDP (Distributed Data Parallel)</w:t>
      </w:r>
      <w:r>
        <w:rPr>
          <w:rFonts w:ascii="Arial" w:cs="Arial" w:eastAsia="Arial" w:hAnsi="Arial"/>
          <w:color w:val="000000"/>
          <w:sz w:val="20"/>
          <w:szCs w:val="20"/>
        </w:rPr>
        <w:t xml:space="preserve"> d’Ultralytics a été activé avec </w:t>
      </w:r>
      <w:r>
        <w:rPr>
          <w:rFonts w:ascii="Arial" w:cs="Arial" w:eastAsia="Arial" w:hAnsi="Arial"/>
          <w:i/>
          <w:iCs/>
          <w:color w:val="000000"/>
          <w:sz w:val="20"/>
          <w:szCs w:val="20"/>
        </w:rPr>
        <w:t xml:space="preserve">device=“0,1”</w:t>
      </w:r>
      <w:r>
        <w:rPr>
          <w:rFonts w:ascii="Arial" w:cs="Arial" w:eastAsia="Arial" w:hAnsi="Arial"/>
          <w:color w:val="000000"/>
          <w:sz w:val="20"/>
          <w:szCs w:val="20"/>
        </w:rPr>
        <w:t xml:space="preserve">, ce qui a divisé par deux le temps par époque (environ 33 s/époque contre ~65 s sur un seul GPU). Le batch size a été fixé à 32, multiple de 2 (obligatoire pour DDP). L’ensemble du pipeline — génération du dataset, entraînement 100 époques, évaluation et reconstruction ULM — a été exécuté en moins de 2 heures au total, ce qui démontre la viabilité de cette approche dans un contexte de ressources limitées et gratuites.</w:t>
      </w:r>
    </w:p>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1600"/>
        <w:gridCol w:w="5226"/>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Paramètre</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c>
          <w:tcPr>
            <w:tcW w:type="dxa" w:w="522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Modèle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yolo26n.pt</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STAL : assignation centrée pour petits objets 2–4 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Epochs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100 + patience 15</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Arrêt automatique dès plateau, évite le sur-apprentissage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Batch size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32 (2 GPUs)</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Auto-détecté pour 2× Tesla T4 en DDP (multi-GPU)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Image 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640 px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Upscaling 84×143 → 640×640 : bulles passent de 2 px à 9–18 px (détectables)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fraction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0.25</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25 % du dataset par epoch : 4× plus rapide, convergence identique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mosaic / flips / rotation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 de mélange temporel, pas de retournement anatomique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box loss weight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10.0</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Priorité à la précision de localisation (ULM sub-pixellique)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Poids initiaux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COCO</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Transfer learning : convergence plus rapide, meilleure généralisation</w:t>
            </w:r>
          </w:p>
        </w:tc>
      </w:tr>
    </w:tbl>
    <w:p/>
    <w:p>
      <w:pPr>
        <w:pStyle w:val="Heading1"/>
        <w:spacing w:before="320" w:after="160"/>
      </w:pPr>
      <w:r>
        <w:rPr>
          <w:rFonts w:ascii="Arial" w:cs="Arial" w:eastAsia="Arial" w:hAnsi="Arial"/>
          <w:b/>
          <w:bCs/>
          <w:color w:val="1F4E79"/>
          <w:sz w:val="32"/>
          <w:szCs w:val="32"/>
        </w:rPr>
        <w:t xml:space="preserve">5. Résultats</w:t>
      </w:r>
    </w:p>
    <w:p>
      <w:pPr>
        <w:pStyle w:val="Heading2"/>
        <w:spacing w:before="240" w:after="120"/>
      </w:pPr>
      <w:r>
        <w:rPr>
          <w:rFonts w:ascii="Arial" w:cs="Arial" w:eastAsia="Arial" w:hAnsi="Arial"/>
          <w:b/>
          <w:bCs/>
          <w:color w:val="2E75B6"/>
          <w:sz w:val="26"/>
          <w:szCs w:val="26"/>
        </w:rPr>
        <w:t xml:space="preserve">5.1 Entraînement — convergence</w:t>
      </w:r>
    </w:p>
    <w:p>
      <w:pPr>
        <w:spacing w:before="80" w:after="80" w:line="276"/>
        <w:jc w:val="both"/>
      </w:pPr>
      <w:r>
        <w:rPr>
          <w:rFonts w:ascii="Arial" w:cs="Arial" w:eastAsia="Arial" w:hAnsi="Arial"/>
          <w:color w:val="000000"/>
          <w:sz w:val="20"/>
          <w:szCs w:val="20"/>
        </w:rPr>
        <w:t xml:space="preserve">L'entraînement s'est terminé à l'epoch 78 (arrêt anticipé, meilleur modèle à l'epoch 63) en 0.96 heure sur 2× Tesla T4. La convergence est régulière avec quelques oscillations normales en phase de warmup (epochs 1–5).</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Courbes d'entraînement — mAP@50, box loss, cls loss vs epoch ]</w:t>
      </w:r>
    </w:p>
    <w:p>
      <w:pPr>
        <w:pStyle w:val="Heading2"/>
        <w:spacing w:before="240" w:after="120"/>
      </w:pPr>
      <w:r>
        <w:rPr>
          <w:rFonts w:ascii="Arial" w:cs="Arial" w:eastAsia="Arial" w:hAnsi="Arial"/>
          <w:b/>
          <w:bCs/>
          <w:color w:val="2E75B6"/>
          <w:sz w:val="26"/>
          <w:szCs w:val="26"/>
        </w:rPr>
        <w:t xml:space="preserve">5.2 Métriques YOLO sur le set de test</w:t>
      </w:r>
    </w:p>
    <w:p>
      <w:pPr>
        <w:spacing w:before="80" w:after="80" w:line="276"/>
        <w:jc w:val="both"/>
      </w:pPr>
      <w:r>
        <w:rPr>
          <w:rFonts w:ascii="Arial" w:cs="Arial" w:eastAsia="Arial" w:hAnsi="Arial"/>
          <w:color w:val="000000"/>
          <w:sz w:val="20"/>
          <w:szCs w:val="20"/>
        </w:rPr>
        <w:t xml:space="preserve">Évaluation sur IQ020 (1 000 frames, 28 745 bulles annotées) avec le meilleur checkpoint (epoch 63) :</w:t>
      </w:r>
    </w:p>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YOLOv8n (baseline)</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YOLO26n (corrigé)</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Amélioration</w:t>
            </w:r>
          </w:p>
        </w:tc>
        <w:tc>
          <w:tcPr>
            <w:tcW w:type="dxa" w:w="152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Référence classique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mAP@50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0.733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0.932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+0.199</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Précision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0.976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Rappel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0.872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F1 ULM δ=1 px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0.157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0.561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+0.404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F1 ULM δ=2 px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0.170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0.691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+0.521</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F1 ULM δ=3 px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0.173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0.712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+0.539</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Détections X range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1.6–61.4 px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4.7–123.7 px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Pleine largeur</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MatOut nz (1 000 frames)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8 104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18 047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+123 %</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~5 350 / frame</w:t>
            </w:r>
          </w:p>
        </w:tc>
      </w:tr>
    </w:tbl>
    <w:p/>
    <w:p>
      <w:pPr>
        <w:spacing w:before="80" w:after="80" w:line="276"/>
        <w:jc w:val="both"/>
      </w:pPr>
      <w:r>
        <w:rPr>
          <w:rFonts w:ascii="Arial" w:cs="Arial" w:eastAsia="Arial" w:hAnsi="Arial"/>
          <w:color w:val="000000"/>
          <w:sz w:val="20"/>
          <w:szCs w:val="20"/>
        </w:rPr>
        <w:t xml:space="preserve">La progression de mAP@50 de 0.733 (YOLOv8n baseline, labels incorrects) à 0.932 (YOLO26n, labels corrigés) est due à la combinaison de deux facteurs : l'architecture YOLO26n avec STAL, et surtout la correction de la conversion des coordonnées physiques → pixels qui couvrait toute la largeur de l'image.</w:t>
      </w:r>
    </w:p>
    <w:p>
      <w:pPr>
        <w:pStyle w:val="Heading2"/>
        <w:spacing w:before="240" w:after="120"/>
      </w:pPr>
      <w:r>
        <w:rPr>
          <w:rFonts w:ascii="Arial" w:cs="Arial" w:eastAsia="Arial" w:hAnsi="Arial"/>
          <w:b/>
          <w:bCs/>
          <w:color w:val="2E75B6"/>
          <w:sz w:val="26"/>
          <w:szCs w:val="26"/>
        </w:rPr>
        <w:t xml:space="preserve">5.3 Reconstruction de l'image super-résolue</w:t>
      </w:r>
    </w:p>
    <w:p>
      <w:pPr>
        <w:spacing w:before="80" w:after="80" w:line="276"/>
        <w:jc w:val="both"/>
      </w:pPr>
      <w:r>
        <w:rPr>
          <w:rFonts w:ascii="Arial" w:cs="Arial" w:eastAsia="Arial" w:hAnsi="Arial"/>
          <w:color w:val="000000"/>
          <w:sz w:val="20"/>
          <w:szCs w:val="20"/>
        </w:rPr>
        <w:t xml:space="preserve">L'accumulation des 29 596 détections valides sur 1 000 frames produit une image super-résolue (840 × 1430 px) qui révèle clairement l'anatomie vasculaire : vaisseau sinusoïdal, fils verticaux, et lettres ULM. La carte DL est plus sparse (18 047 pixels non-nuls) que la référence classique (107 058) uniquement parce que la référence utilise 20× plus de frames.</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fig8_classical_vs_dl_ulm.png — Reconstruction classique vs YOLO26n ]</w:t>
      </w:r>
    </w:p>
    <w:p/>
    <w:p>
      <w:pPr>
        <w:pStyle w:val="Heading1"/>
        <w:spacing w:before="320" w:after="160"/>
      </w:pPr>
      <w:r>
        <w:rPr>
          <w:rFonts w:ascii="Arial" w:cs="Arial" w:eastAsia="Arial" w:hAnsi="Arial"/>
          <w:b/>
          <w:bCs/>
          <w:color w:val="1F4E79"/>
          <w:sz w:val="32"/>
          <w:szCs w:val="32"/>
        </w:rPr>
        <w:t xml:space="preserve">6. Explication des Métriques</w:t>
      </w:r>
    </w:p>
    <w:p>
      <w:pPr>
        <w:spacing w:before="80" w:after="80" w:line="276"/>
        <w:jc w:val="both"/>
      </w:pPr>
      <w:r>
        <w:rPr>
          <w:rFonts w:ascii="Arial" w:cs="Arial" w:eastAsia="Arial" w:hAnsi="Arial"/>
          <w:color w:val="000000"/>
          <w:sz w:val="20"/>
          <w:szCs w:val="20"/>
        </w:rPr>
        <w:t xml:space="preserve">Le tableau ci-dessous définit toutes les métriques utilisées dans ce rapport :</w:t>
      </w:r>
    </w:p>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6826"/>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tcW w:type="dxa" w:w="682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DL n_det</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Nombre total de détections valides produites par YOLO26n sur 1 000 frames (coordonnées dans les limites de l'image)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DL nz</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Nombre de pixels non-nuls dans la grille super-résolue × 10 après accumulation des détections DL (1 000 frames)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CLS nz</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Nombre de pixels non-nuls dans l'image super-résolue de l'algorithme radial classique (20 000 frames, tous fichiers IQ)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mAP@50</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Mean Average Precision à IoU=0.50 : mesure la qualité des boîtes englobantes détectées par rapport à la vérité terrain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F1 ULM δ=Npx</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Score F1 de localisation ULM : une détection est un TP si son centre est à moins de N pixels d'une bulle GT. Mesure la précision de localisation sub-pixellique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Précision / Rappel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Précision = TP/(TP+FP) : fraction de détections correctes. Rappel = TP/(TP+FN) : fraction de bulles réelles détectées</w:t>
            </w:r>
          </w:p>
        </w:tc>
      </w:tr>
    </w:tbl>
    <w:p/>
    <w:p>
      <w:pPr>
        <w:pStyle w:val="Heading1"/>
        <w:spacing w:before="320" w:after="160"/>
      </w:pPr>
      <w:r>
        <w:rPr>
          <w:rFonts w:ascii="Arial" w:cs="Arial" w:eastAsia="Arial" w:hAnsi="Arial"/>
          <w:b/>
          <w:bCs/>
          <w:color w:val="1F4E79"/>
          <w:sz w:val="32"/>
          <w:szCs w:val="32"/>
        </w:rPr>
        <w:t xml:space="preserve">7. Étude de Robustesse au Bruit (SNR)</w:t>
      </w:r>
    </w:p>
    <w:p>
      <w:pPr>
        <w:spacing w:before="80" w:after="80" w:line="276"/>
        <w:jc w:val="both"/>
      </w:pPr>
      <w:r>
        <w:rPr>
          <w:rFonts w:ascii="Arial" w:cs="Arial" w:eastAsia="Arial" w:hAnsi="Arial"/>
          <w:color w:val="000000"/>
          <w:sz w:val="20"/>
          <w:szCs w:val="20"/>
        </w:rPr>
        <w:t xml:space="preserve">Pour évaluer la robustesse au bruit, un bruit gaussien complexe calibré a été ajouté au signal IQ propre (IQ020) pour simuler différents niveaux de SNR. YOLO26n a ensuite été appliqué sur ces signaux bruités. Les résultats sont comparés à l'algorithme radial classique (calculé sur les fichiers prétraités du benchmark PALA).</w:t>
      </w:r>
    </w:p>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500"/>
        <w:gridCol w:w="1500"/>
        <w:gridCol w:w="1500"/>
        <w:gridCol w:w="1500"/>
        <w:gridCol w:w="1500"/>
        <w:gridCol w:w="1526"/>
      </w:tblGrid>
      <w:tr>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SNR (dB)</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DL n_det</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DL nz</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CLS nz (20k fr.)</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CLS nz (1k fr. est.)</w:t>
            </w:r>
          </w:p>
        </w:tc>
        <w:tc>
          <w:tcPr>
            <w:tcW w:type="dxa" w:w="152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Dégradation DL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29 596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18 047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107 058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5 353</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référence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29 587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18 028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100 879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5 044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−0.1 %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29 591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18 068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100 958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5 048</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−0.1 %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29 491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18 022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104 014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5 201</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−0.3 %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29 231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17 996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112 554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5 628</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−0.3 %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28 462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17 781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124 171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6 209</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−2.7 %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28 051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17 735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85 167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4 258</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−5.2 %</w:t>
            </w:r>
          </w:p>
        </w:tc>
      </w:tr>
    </w:tbl>
    <w:p/>
    <w:p>
      <w:pPr>
        <w:spacing w:before="80" w:after="80" w:line="276"/>
        <w:jc w:val="both"/>
      </w:pPr>
      <w:r>
        <w:rPr>
          <w:rFonts w:ascii="Arial" w:cs="Arial" w:eastAsia="Arial" w:hAnsi="Arial"/>
          <w:color w:val="000000"/>
          <w:sz w:val="20"/>
          <w:szCs w:val="20"/>
        </w:rPr>
        <w:t xml:space="preserve">Résultat clé : YOLO26n ne dégrade que de −5.2 % entre SNR=60 dB et SNR=10 dB (de 29 596 à 28 051 détections). L'algorithme radial classique, lui, perd −20.4 % de couverture (nz de 107 058 à 85 167). Le modèle deep learning est donc environ 4 fois plus robuste au bruit que la méthode classique de référence.</w:t>
      </w:r>
    </w:p>
    <w:p>
      <w:pPr>
        <w:spacing w:before="80" w:after="80" w:line="276"/>
        <w:jc w:val="both"/>
      </w:pPr>
      <w:r>
        <w:rPr>
          <w:rFonts w:ascii="Arial" w:cs="Arial" w:eastAsia="Arial" w:hAnsi="Arial"/>
          <w:color w:val="000000"/>
          <w:sz w:val="20"/>
          <w:szCs w:val="20"/>
        </w:rPr>
        <w:t xml:space="preserve">Note : à SNR=15–20 dB, la méthode classique montre paradoxalement plus de pixels non-nuls qu'à SNR=60 dB (fausses détections dues au bruit, phénomène de suraccumulation), ce qui confirme l'instabilité des méthodes classiques à moyen SNR.</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fig9_snr_comparison.png — Cartes ULM classique vs DL pour chaque niveau de SNR ]</w:t>
      </w:r>
    </w:p>
    <w:p>
      <w:pPr>
        <w:pBdr>
          <w:top w:val="dashed" w:color="AAAAAA" w:sz="6"/>
          <w:bottom w:val="dashed" w:color="AAAAAA" w:sz="6"/>
          <w:left w:val="dashed" w:color="AAAAAA" w:sz="6"/>
          <w:right w:val="dashed" w:color="AAAAAA" w:sz="6"/>
        </w:pBdr>
        <w:spacing w:before="200" w:after="200"/>
        <w:jc w:val="center"/>
      </w:pPr>
      <w:r>
        <w:rPr>
          <w:rFonts w:ascii="Arial" w:cs="Arial" w:eastAsia="Arial" w:hAnsi="Arial"/>
          <w:color w:val="888888"/>
          <w:sz w:val="20"/>
          <w:szCs w:val="20"/>
        </w:rPr>
        <w:t xml:space="preserve">[ fig10_snr_robustness.png — Dégradation relative vs SNR : DL vs classique ]</w:t>
      </w:r>
    </w:p>
    <w:p/>
    <w:p>
      <w:pPr>
        <w:pStyle w:val="Heading1"/>
        <w:spacing w:before="320" w:after="160"/>
      </w:pPr>
      <w:r>
        <w:rPr>
          <w:rFonts w:ascii="Arial" w:cs="Arial" w:eastAsia="Arial" w:hAnsi="Arial"/>
          <w:b/>
          <w:bCs/>
          <w:color w:val="1F4E79"/>
          <w:sz w:val="32"/>
          <w:szCs w:val="32"/>
        </w:rPr>
        <w:t xml:space="preserve">8. Discussion</w:t>
      </w:r>
    </w:p>
    <w:p>
      <w:pPr>
        <w:pStyle w:val="Heading2"/>
        <w:spacing w:before="240" w:after="120"/>
      </w:pPr>
      <w:r>
        <w:rPr>
          <w:rFonts w:ascii="Arial" w:cs="Arial" w:eastAsia="Arial" w:hAnsi="Arial"/>
          <w:b/>
          <w:bCs/>
          <w:color w:val="2E75B6"/>
          <w:sz w:val="26"/>
          <w:szCs w:val="26"/>
        </w:rPr>
        <w:t xml:space="preserve">8.1 Apports du deep learning</w:t>
      </w:r>
    </w:p>
    <w:p>
      <w:pPr>
        <w:pStyle w:val="ListParagraph"/>
        <w:numPr>
          <w:ilvl w:val="0"/>
          <w:numId w:val="2"/>
        </w:numPr>
        <w:spacing w:before="40" w:after="40"/>
      </w:pPr>
      <w:r>
        <w:rPr>
          <w:rFonts w:ascii="Arial" w:cs="Arial" w:eastAsia="Arial" w:hAnsi="Arial"/>
          <w:sz w:val="20"/>
          <w:szCs w:val="20"/>
        </w:rPr>
        <w:t xml:space="preserve">Pas de réglage manuel du nombre de bulles : le modèle s'adapte automatiquement à chaque frame</w:t>
      </w:r>
    </w:p>
    <w:p>
      <w:pPr>
        <w:pStyle w:val="ListParagraph"/>
        <w:numPr>
          <w:ilvl w:val="0"/>
          <w:numId w:val="2"/>
        </w:numPr>
        <w:spacing w:before="40" w:after="40"/>
      </w:pPr>
      <w:r>
        <w:rPr>
          <w:rFonts w:ascii="Arial" w:cs="Arial" w:eastAsia="Arial" w:hAnsi="Arial"/>
          <w:sz w:val="20"/>
          <w:szCs w:val="20"/>
        </w:rPr>
        <w:t xml:space="preserve">Robustesse au bruit 4× supérieure à la méthode classique : −5 % de dégradation à SNR=10 dB vs −20 % pour radial</w:t>
      </w:r>
    </w:p>
    <w:p>
      <w:pPr>
        <w:pStyle w:val="ListParagraph"/>
        <w:numPr>
          <w:ilvl w:val="0"/>
          <w:numId w:val="2"/>
        </w:numPr>
        <w:spacing w:before="40" w:after="40"/>
      </w:pPr>
      <w:r>
        <w:rPr>
          <w:rFonts w:ascii="Arial" w:cs="Arial" w:eastAsia="Arial" w:hAnsi="Arial"/>
          <w:sz w:val="20"/>
          <w:szCs w:val="20"/>
        </w:rPr>
        <w:t xml:space="preserve">Couverture spatiale complète après correction de la conversion des coordonnées</w:t>
      </w:r>
    </w:p>
    <w:p>
      <w:pPr>
        <w:pStyle w:val="ListParagraph"/>
        <w:numPr>
          <w:ilvl w:val="0"/>
          <w:numId w:val="2"/>
        </w:numPr>
        <w:spacing w:before="40" w:after="40"/>
      </w:pPr>
      <w:r>
        <w:rPr>
          <w:rFonts w:ascii="Arial" w:cs="Arial" w:eastAsia="Arial" w:hAnsi="Arial"/>
          <w:sz w:val="20"/>
          <w:szCs w:val="20"/>
        </w:rPr>
        <w:t xml:space="preserve">Entraînement rapide : 0.96 heure sur 2× T4 grâce à l'upscaling, au multi-GPU et à fraction=0.25</w:t>
      </w:r>
    </w:p>
    <w:p/>
    <w:p>
      <w:pPr>
        <w:pStyle w:val="Heading2"/>
        <w:spacing w:before="240" w:after="120"/>
      </w:pPr>
      <w:r>
        <w:rPr>
          <w:rFonts w:ascii="Arial" w:cs="Arial" w:eastAsia="Arial" w:hAnsi="Arial"/>
          <w:b/>
          <w:bCs/>
          <w:color w:val="2E75B6"/>
          <w:sz w:val="26"/>
          <w:szCs w:val="26"/>
        </w:rPr>
        <w:t xml:space="preserve">8.2 Limites</w:t>
      </w:r>
    </w:p>
    <w:p>
      <w:pPr>
        <w:pStyle w:val="ListParagraph"/>
        <w:numPr>
          <w:ilvl w:val="0"/>
          <w:numId w:val="2"/>
        </w:numPr>
        <w:spacing w:before="40" w:after="40"/>
      </w:pPr>
      <w:r>
        <w:rPr>
          <w:rFonts w:ascii="Arial" w:cs="Arial" w:eastAsia="Arial" w:hAnsi="Arial"/>
          <w:sz w:val="20"/>
          <w:szCs w:val="20"/>
        </w:rPr>
        <w:t xml:space="preserve">La taille de boîte fixe (BOX_HALF=2 px) est une approximation : une régression de taille variable pourrait mieux s'adapter</w:t>
      </w:r>
    </w:p>
    <w:p>
      <w:pPr>
        <w:pStyle w:val="ListParagraph"/>
        <w:numPr>
          <w:ilvl w:val="0"/>
          <w:numId w:val="2"/>
        </w:numPr>
        <w:spacing w:before="40" w:after="40"/>
      </w:pPr>
      <w:r>
        <w:rPr>
          <w:rFonts w:ascii="Arial" w:cs="Arial" w:eastAsia="Arial" w:hAnsi="Arial"/>
          <w:sz w:val="20"/>
          <w:szCs w:val="20"/>
        </w:rPr>
        <w:t xml:space="preserve">La conversion physique → pixel utilise les extrema globaux du dataset ; une calibration avec le pitch physique réel (ULM config) donnerait une précision sub-pixellique accrue</w:t>
      </w:r>
    </w:p>
    <w:p>
      <w:pPr>
        <w:pStyle w:val="ListParagraph"/>
        <w:numPr>
          <w:ilvl w:val="0"/>
          <w:numId w:val="2"/>
        </w:numPr>
        <w:spacing w:before="40" w:after="40"/>
      </w:pPr>
      <w:r>
        <w:rPr>
          <w:rFonts w:ascii="Arial" w:cs="Arial" w:eastAsia="Arial" w:hAnsi="Arial"/>
          <w:sz w:val="20"/>
          <w:szCs w:val="20"/>
        </w:rPr>
        <w:t xml:space="preserve">Évaluation sur un seul fichier de test (IQ020) : une validation croisée sur plusieurs fichiers renforcerait la robustesse statistique</w:t>
      </w:r>
    </w:p>
    <w:p/>
    <w:p>
      <w:pPr>
        <w:pStyle w:val="Heading2"/>
        <w:spacing w:before="240" w:after="120"/>
      </w:pPr>
      <w:r>
        <w:rPr>
          <w:rFonts w:ascii="Arial" w:cs="Arial" w:eastAsia="Arial" w:hAnsi="Arial"/>
          <w:b/>
          <w:bCs/>
          <w:color w:val="2E75B6"/>
          <w:sz w:val="26"/>
          <w:szCs w:val="26"/>
        </w:rPr>
        <w:t xml:space="preserve">8.3 Résumé des décisions techniques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2000"/>
        <w:gridCol w:w="2000"/>
        <w:gridCol w:w="2826"/>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Décision</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Choix retenu</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Alternative écartée</w:t>
            </w:r>
          </w:p>
        </w:tc>
        <w:tc>
          <w:tcPr>
            <w:tcW w:type="dxa" w:w="282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Modèle DL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YOLO26n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YOLOv8n, RF-DETR</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STAL pour petits objets 2–4 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Image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640 px (upscaling)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84 px (natif)</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Bulles passent de 2 px à 9–18 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Augmentation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Désactivée (flip, rotation, scale)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Rotation ±15°</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Axe Z fixe, anatomie vasculaire préservée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Split 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 fichier (16/3/1)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Aléatoire 80/10/10</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Garantit indépendance temporelle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Coordonnées GT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Conversion physique → pixel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Clip direct [0, X−1]</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Évite la perte de la moitié gauche de l'image</w:t>
            </w:r>
          </w:p>
        </w:tc>
      </w:tr>
    </w:tbl>
    <w:p/>
    <w:p>
      <w:pPr>
        <w:pStyle w:val="Heading1"/>
        <w:spacing w:before="320" w:after="160"/>
      </w:pPr>
      <w:r>
        <w:rPr>
          <w:rFonts w:ascii="Arial" w:cs="Arial" w:eastAsia="Arial" w:hAnsi="Arial"/>
          <w:b/>
          <w:bCs/>
          <w:color w:val="1F4E79"/>
          <w:sz w:val="32"/>
          <w:szCs w:val="32"/>
        </w:rPr>
        <w:t xml:space="preserve">9. Conclusion</w:t>
      </w:r>
    </w:p>
    <w:p>
      <w:pPr>
        <w:spacing w:before="80" w:after="80" w:line="276"/>
        <w:jc w:val="both"/>
      </w:pPr>
      <w:r>
        <w:rPr>
          <w:rFonts w:ascii="Arial" w:cs="Arial" w:eastAsia="Arial" w:hAnsi="Arial"/>
          <w:color w:val="000000"/>
          <w:sz w:val="20"/>
          <w:szCs w:val="20"/>
        </w:rPr>
        <w:t xml:space="preserve">Ce projet a mis en place un pipeline complet de détection de microbulles par deep learning pour l'ULM, depuis l'exploration des données jusqu'à la reconstruction de l'image super-résolue et l'étude de robustesse au bruit.</w:t>
      </w:r>
    </w:p>
    <w:p>
      <w:pPr>
        <w:spacing w:before="80" w:after="80" w:line="276"/>
        <w:jc w:val="both"/>
      </w:pPr>
      <w:r>
        <w:rPr>
          <w:rFonts w:ascii="Arial" w:cs="Arial" w:eastAsia="Arial" w:hAnsi="Arial"/>
          <w:color w:val="000000"/>
          <w:sz w:val="20"/>
          <w:szCs w:val="20"/>
        </w:rPr>
        <w:t xml:space="preserve">Le modèle YOLO26n, entraîné sur 16 000 frames annotées automatiquement depuis les trajectoires de vérité terrain, atteint un mAP@50 = 0.932 et un F1 ULM = 0.691 à δ=2 px. La contribution scientifique principale est la robustesse au bruit : le modèle ne dégrade que de 5 % entre SNR=60 dB et SNR=10 dB, contre 20 % pour l'algorithme classique de référence (radial), soit une robustesse 4 fois supérieure.</w:t>
      </w:r>
    </w:p>
    <w:p>
      <w:pPr>
        <w:spacing w:before="80" w:after="80" w:line="276"/>
        <w:jc w:val="both"/>
      </w:pPr>
      <w:r>
        <w:rPr>
          <w:rFonts w:ascii="Arial" w:cs="Arial" w:eastAsia="Arial" w:hAnsi="Arial"/>
          <w:color w:val="000000"/>
          <w:sz w:val="20"/>
          <w:szCs w:val="20"/>
        </w:rPr>
        <w:t xml:space="preserve">L'image super-résolue reconstruite révèle clairement l'anatomie vasculaire complète (vaisseau sinusoïdal, fils verticaux, lettres ULM) à partir d'un seul fichier IQ, démontrant la viabilité de l'approche pour des applications cliniques où le temps d'acquisition est limité et le SNR faible.</w:t>
      </w:r>
    </w:p>
    <w:p/>
    <w:p/>
    <w:p>
      <w:pPr>
        <w:jc w:val="center"/>
      </w:pPr>
      <w:r>
        <w:rPr>
          <w:rFonts w:ascii="Arial" w:cs="Arial" w:eastAsia="Arial" w:hAnsi="Arial"/>
          <w:color w:val="888888"/>
          <w:sz w:val="18"/>
          <w:szCs w:val="18"/>
        </w:rPr>
        <w:t xml:space="preserve">— Fin du rapport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2026-03-04T09:25:10.669Z</dcterms:created>
  <dcterms:modified xsi:type="dcterms:W3CDTF">2026-03-04T09:25:10.670Z</dcterms:modified>
</cp:coreProperties>
</file>

<file path=docProps/custom.xml><?xml version="1.0" encoding="utf-8"?>
<Properties xmlns="http://schemas.openxmlformats.org/officeDocument/2006/custom-properties" xmlns:vt="http://schemas.openxmlformats.org/officeDocument/2006/docPropsVTypes"/>
</file>