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DA0" w:rsidRDefault="00D55DA0" w:rsidP="00D55DA0">
      <w:pPr>
        <w:pStyle w:val="GvdeMetni2"/>
        <w:spacing w:line="240" w:lineRule="auto"/>
        <w:rPr>
          <w:color w:val="000000"/>
          <w:sz w:val="28"/>
          <w:szCs w:val="28"/>
        </w:rPr>
      </w:pPr>
      <w:bookmarkStart w:id="0" w:name="OLE_LINK1"/>
      <w:r>
        <w:rPr>
          <w:color w:val="000000"/>
          <w:sz w:val="28"/>
          <w:szCs w:val="28"/>
        </w:rPr>
        <w:t>EK-1</w:t>
      </w:r>
    </w:p>
    <w:p w:rsidR="00D55DA0" w:rsidRDefault="00D55DA0" w:rsidP="00D55DA0">
      <w:pPr>
        <w:pStyle w:val="GvdeMetni2"/>
        <w:spacing w:line="240" w:lineRule="auto"/>
        <w:rPr>
          <w:color w:val="000000"/>
          <w:sz w:val="28"/>
          <w:szCs w:val="28"/>
        </w:rPr>
      </w:pPr>
      <w:r>
        <w:rPr>
          <w:color w:val="000000"/>
          <w:sz w:val="28"/>
          <w:szCs w:val="28"/>
        </w:rPr>
        <w:t>İSTANBUL GELİŞİM ÜNİVERSİTESİ</w:t>
      </w:r>
    </w:p>
    <w:p w:rsidR="00D55DA0" w:rsidRDefault="00D55DA0" w:rsidP="00D55DA0">
      <w:pPr>
        <w:pStyle w:val="GvdeMetni2"/>
        <w:spacing w:line="240" w:lineRule="auto"/>
        <w:rPr>
          <w:color w:val="000000"/>
          <w:sz w:val="28"/>
          <w:szCs w:val="28"/>
        </w:rPr>
      </w:pPr>
      <w:r>
        <w:rPr>
          <w:color w:val="000000"/>
          <w:sz w:val="28"/>
          <w:szCs w:val="28"/>
        </w:rPr>
        <w:t xml:space="preserve"> MESLEK YÜKSEKOKULU</w:t>
      </w:r>
    </w:p>
    <w:p w:rsidR="00D55DA0" w:rsidRDefault="00D55DA0" w:rsidP="00D55DA0">
      <w:pPr>
        <w:pStyle w:val="GvdeMetni2"/>
        <w:spacing w:line="240" w:lineRule="auto"/>
        <w:rPr>
          <w:color w:val="000000"/>
          <w:sz w:val="28"/>
          <w:szCs w:val="28"/>
        </w:rPr>
      </w:pPr>
      <w:r>
        <w:rPr>
          <w:color w:val="000000"/>
          <w:sz w:val="28"/>
          <w:szCs w:val="28"/>
        </w:rPr>
        <w:t xml:space="preserve">BTP 205- </w:t>
      </w:r>
      <w:r w:rsidRPr="00F67E69">
        <w:rPr>
          <w:color w:val="000000"/>
          <w:sz w:val="28"/>
          <w:szCs w:val="28"/>
        </w:rPr>
        <w:t xml:space="preserve">SİSTEM ANALİZİ VE TASARIMI </w:t>
      </w:r>
    </w:p>
    <w:p w:rsidR="00D55DA0" w:rsidRDefault="00D55DA0" w:rsidP="00D55DA0">
      <w:pPr>
        <w:pStyle w:val="GvdeMetni2"/>
        <w:spacing w:line="240" w:lineRule="auto"/>
        <w:rPr>
          <w:color w:val="000000"/>
          <w:sz w:val="28"/>
          <w:szCs w:val="28"/>
        </w:rPr>
      </w:pPr>
      <w:r w:rsidRPr="00F67E69">
        <w:rPr>
          <w:color w:val="000000"/>
          <w:sz w:val="28"/>
          <w:szCs w:val="28"/>
        </w:rPr>
        <w:t xml:space="preserve">PROJE </w:t>
      </w:r>
      <w:r>
        <w:rPr>
          <w:color w:val="000000"/>
          <w:sz w:val="28"/>
          <w:szCs w:val="28"/>
        </w:rPr>
        <w:t>ÖNERİSİ</w:t>
      </w:r>
    </w:p>
    <w:p w:rsidR="00D55DA0" w:rsidRDefault="00D55DA0" w:rsidP="00D55DA0">
      <w:pPr>
        <w:pStyle w:val="GvdeMetni2"/>
        <w:spacing w:line="240" w:lineRule="auto"/>
        <w:jc w:val="left"/>
        <w:rPr>
          <w:color w:val="000000"/>
          <w:sz w:val="28"/>
          <w:szCs w:val="28"/>
        </w:rPr>
      </w:pPr>
    </w:p>
    <w:p w:rsidR="00D55DA0" w:rsidRDefault="00D55DA0" w:rsidP="00D55DA0">
      <w:pPr>
        <w:pStyle w:val="GvdeMetni2"/>
        <w:spacing w:line="240" w:lineRule="auto"/>
        <w:jc w:val="left"/>
        <w:rPr>
          <w:color w:val="000000"/>
          <w:sz w:val="28"/>
          <w:szCs w:val="28"/>
        </w:rPr>
      </w:pPr>
    </w:p>
    <w:tbl>
      <w:tblPr>
        <w:tblStyle w:val="TabloKlavuzu"/>
        <w:tblW w:w="0" w:type="auto"/>
        <w:jc w:val="center"/>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Look w:val="04A0" w:firstRow="1" w:lastRow="0" w:firstColumn="1" w:lastColumn="0" w:noHBand="0" w:noVBand="1"/>
      </w:tblPr>
      <w:tblGrid>
        <w:gridCol w:w="1329"/>
        <w:gridCol w:w="2210"/>
        <w:gridCol w:w="1759"/>
        <w:gridCol w:w="2635"/>
        <w:gridCol w:w="1129"/>
      </w:tblGrid>
      <w:tr w:rsidR="00D55DA0" w:rsidRPr="008A5BA8" w:rsidTr="00327299">
        <w:trPr>
          <w:jc w:val="center"/>
        </w:trPr>
        <w:tc>
          <w:tcPr>
            <w:tcW w:w="9062" w:type="dxa"/>
            <w:gridSpan w:val="5"/>
          </w:tcPr>
          <w:p w:rsidR="00D55DA0" w:rsidRPr="008A5BA8" w:rsidRDefault="00D55DA0" w:rsidP="00E0746E">
            <w:pPr>
              <w:pStyle w:val="AralkYok"/>
              <w:rPr>
                <w:b/>
                <w:bCs/>
                <w:color w:val="222A35" w:themeColor="text2" w:themeShade="80"/>
              </w:rPr>
            </w:pPr>
            <w:r>
              <w:rPr>
                <w:b/>
                <w:bCs/>
                <w:color w:val="222A35" w:themeColor="text2" w:themeShade="80"/>
              </w:rPr>
              <w:t>Projede Yer Alan Öğrenciler</w:t>
            </w:r>
          </w:p>
        </w:tc>
      </w:tr>
      <w:tr w:rsidR="00D55DA0" w:rsidRPr="008A5BA8" w:rsidTr="00062183">
        <w:trPr>
          <w:jc w:val="center"/>
        </w:trPr>
        <w:tc>
          <w:tcPr>
            <w:tcW w:w="1329" w:type="dxa"/>
          </w:tcPr>
          <w:p w:rsidR="00D55DA0" w:rsidRPr="008A5BA8" w:rsidRDefault="00D55DA0" w:rsidP="00497D46">
            <w:pPr>
              <w:pStyle w:val="AralkYok"/>
              <w:jc w:val="center"/>
              <w:rPr>
                <w:b/>
                <w:bCs/>
                <w:color w:val="222A35" w:themeColor="text2" w:themeShade="80"/>
              </w:rPr>
            </w:pPr>
            <w:r w:rsidRPr="008A5BA8">
              <w:rPr>
                <w:b/>
                <w:bCs/>
                <w:color w:val="222A35" w:themeColor="text2" w:themeShade="80"/>
              </w:rPr>
              <w:t>No:</w:t>
            </w:r>
          </w:p>
        </w:tc>
        <w:tc>
          <w:tcPr>
            <w:tcW w:w="2210" w:type="dxa"/>
          </w:tcPr>
          <w:p w:rsidR="00D55DA0" w:rsidRPr="008A5BA8" w:rsidRDefault="00D55DA0" w:rsidP="00497D46">
            <w:pPr>
              <w:pStyle w:val="AralkYok"/>
              <w:jc w:val="center"/>
              <w:rPr>
                <w:b/>
                <w:bCs/>
                <w:color w:val="222A35" w:themeColor="text2" w:themeShade="80"/>
              </w:rPr>
            </w:pPr>
            <w:r w:rsidRPr="008A5BA8">
              <w:rPr>
                <w:b/>
                <w:bCs/>
                <w:color w:val="222A35" w:themeColor="text2" w:themeShade="80"/>
              </w:rPr>
              <w:t>Ad</w:t>
            </w:r>
            <w:r>
              <w:rPr>
                <w:b/>
                <w:bCs/>
                <w:color w:val="222A35" w:themeColor="text2" w:themeShade="80"/>
              </w:rPr>
              <w:t>ı</w:t>
            </w:r>
            <w:r w:rsidRPr="008A5BA8">
              <w:rPr>
                <w:b/>
                <w:bCs/>
                <w:color w:val="222A35" w:themeColor="text2" w:themeShade="80"/>
              </w:rPr>
              <w:t xml:space="preserve"> Soyad</w:t>
            </w:r>
            <w:r>
              <w:rPr>
                <w:b/>
                <w:bCs/>
                <w:color w:val="222A35" w:themeColor="text2" w:themeShade="80"/>
              </w:rPr>
              <w:t>ı</w:t>
            </w:r>
          </w:p>
        </w:tc>
        <w:tc>
          <w:tcPr>
            <w:tcW w:w="1759" w:type="dxa"/>
          </w:tcPr>
          <w:p w:rsidR="00D55DA0" w:rsidRPr="008A5BA8" w:rsidRDefault="00D55DA0" w:rsidP="00497D46">
            <w:pPr>
              <w:pStyle w:val="AralkYok"/>
              <w:jc w:val="center"/>
              <w:rPr>
                <w:b/>
                <w:bCs/>
                <w:color w:val="222A35" w:themeColor="text2" w:themeShade="80"/>
              </w:rPr>
            </w:pPr>
            <w:r>
              <w:rPr>
                <w:b/>
                <w:bCs/>
                <w:color w:val="222A35" w:themeColor="text2" w:themeShade="80"/>
              </w:rPr>
              <w:t>Bölüm</w:t>
            </w:r>
          </w:p>
        </w:tc>
        <w:tc>
          <w:tcPr>
            <w:tcW w:w="2635" w:type="dxa"/>
          </w:tcPr>
          <w:p w:rsidR="00D55DA0" w:rsidRPr="008A5BA8" w:rsidRDefault="001960C7" w:rsidP="00497D46">
            <w:pPr>
              <w:pStyle w:val="AralkYok"/>
              <w:jc w:val="center"/>
              <w:rPr>
                <w:b/>
                <w:bCs/>
                <w:color w:val="222A35" w:themeColor="text2" w:themeShade="80"/>
              </w:rPr>
            </w:pPr>
            <w:r>
              <w:rPr>
                <w:b/>
                <w:bCs/>
                <w:color w:val="222A35" w:themeColor="text2" w:themeShade="80"/>
              </w:rPr>
              <w:t>Görev</w:t>
            </w:r>
          </w:p>
        </w:tc>
        <w:tc>
          <w:tcPr>
            <w:tcW w:w="1129" w:type="dxa"/>
          </w:tcPr>
          <w:p w:rsidR="00D55DA0" w:rsidRPr="008A5BA8" w:rsidRDefault="00D55DA0" w:rsidP="00497D46">
            <w:pPr>
              <w:pStyle w:val="AralkYok"/>
              <w:jc w:val="center"/>
              <w:rPr>
                <w:b/>
                <w:bCs/>
                <w:color w:val="222A35" w:themeColor="text2" w:themeShade="80"/>
              </w:rPr>
            </w:pPr>
            <w:r w:rsidRPr="008A5BA8">
              <w:rPr>
                <w:b/>
                <w:bCs/>
                <w:color w:val="222A35" w:themeColor="text2" w:themeShade="80"/>
              </w:rPr>
              <w:t>İmza</w:t>
            </w:r>
          </w:p>
        </w:tc>
      </w:tr>
      <w:tr w:rsidR="00D55DA0" w:rsidRPr="008A5BA8" w:rsidTr="00062183">
        <w:trPr>
          <w:jc w:val="center"/>
        </w:trPr>
        <w:tc>
          <w:tcPr>
            <w:tcW w:w="1329" w:type="dxa"/>
          </w:tcPr>
          <w:p w:rsidR="00D55DA0" w:rsidRPr="00B405A5" w:rsidRDefault="00B405A5" w:rsidP="00497D46">
            <w:pPr>
              <w:pStyle w:val="AralkYok"/>
              <w:jc w:val="center"/>
              <w:rPr>
                <w:bCs/>
                <w:color w:val="222A35" w:themeColor="text2" w:themeShade="80"/>
              </w:rPr>
            </w:pPr>
            <w:proofErr w:type="gramStart"/>
            <w:r w:rsidRPr="00B405A5">
              <w:rPr>
                <w:bCs/>
                <w:color w:val="222A35" w:themeColor="text2" w:themeShade="80"/>
              </w:rPr>
              <w:t>120111019</w:t>
            </w:r>
            <w:proofErr w:type="gramEnd"/>
          </w:p>
        </w:tc>
        <w:tc>
          <w:tcPr>
            <w:tcW w:w="2210"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Hakan YOLAT</w:t>
            </w:r>
          </w:p>
        </w:tc>
        <w:tc>
          <w:tcPr>
            <w:tcW w:w="1759" w:type="dxa"/>
          </w:tcPr>
          <w:p w:rsidR="00D55DA0" w:rsidRPr="00B405A5" w:rsidRDefault="00B405A5" w:rsidP="00B405A5">
            <w:pPr>
              <w:pStyle w:val="AralkYok"/>
              <w:jc w:val="center"/>
              <w:rPr>
                <w:bCs/>
                <w:color w:val="222A35" w:themeColor="text2" w:themeShade="80"/>
              </w:rPr>
            </w:pPr>
            <w:r w:rsidRPr="00B405A5">
              <w:rPr>
                <w:bCs/>
                <w:color w:val="222A35" w:themeColor="text2" w:themeShade="80"/>
              </w:rPr>
              <w:t xml:space="preserve">Bilgisayar </w:t>
            </w:r>
            <w:proofErr w:type="spellStart"/>
            <w:r w:rsidRPr="00B405A5">
              <w:rPr>
                <w:bCs/>
                <w:color w:val="222A35" w:themeColor="text2" w:themeShade="80"/>
              </w:rPr>
              <w:t>Prog</w:t>
            </w:r>
            <w:proofErr w:type="spellEnd"/>
            <w:r w:rsidRPr="00B405A5">
              <w:rPr>
                <w:bCs/>
                <w:color w:val="222A35" w:themeColor="text2" w:themeShade="80"/>
              </w:rPr>
              <w:t>.</w:t>
            </w:r>
          </w:p>
        </w:tc>
        <w:tc>
          <w:tcPr>
            <w:tcW w:w="2635"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Proje Lideri</w:t>
            </w:r>
          </w:p>
        </w:tc>
        <w:tc>
          <w:tcPr>
            <w:tcW w:w="1129" w:type="dxa"/>
          </w:tcPr>
          <w:p w:rsidR="00D55DA0" w:rsidRPr="00B405A5" w:rsidRDefault="00D55DA0" w:rsidP="00497D46">
            <w:pPr>
              <w:pStyle w:val="AralkYok"/>
              <w:jc w:val="center"/>
              <w:rPr>
                <w:bCs/>
                <w:color w:val="222A35" w:themeColor="text2" w:themeShade="80"/>
              </w:rPr>
            </w:pPr>
          </w:p>
        </w:tc>
      </w:tr>
      <w:tr w:rsidR="00D55DA0" w:rsidRPr="008A5BA8" w:rsidTr="00062183">
        <w:trPr>
          <w:jc w:val="center"/>
        </w:trPr>
        <w:tc>
          <w:tcPr>
            <w:tcW w:w="1329" w:type="dxa"/>
          </w:tcPr>
          <w:p w:rsidR="00D55DA0" w:rsidRPr="00B405A5" w:rsidRDefault="00B405A5" w:rsidP="00497D46">
            <w:pPr>
              <w:pStyle w:val="AralkYok"/>
              <w:jc w:val="center"/>
              <w:rPr>
                <w:bCs/>
                <w:color w:val="222A35" w:themeColor="text2" w:themeShade="80"/>
              </w:rPr>
            </w:pPr>
            <w:proofErr w:type="gramStart"/>
            <w:r w:rsidRPr="00B405A5">
              <w:rPr>
                <w:bCs/>
                <w:color w:val="222A35" w:themeColor="text2" w:themeShade="80"/>
              </w:rPr>
              <w:t>120111033</w:t>
            </w:r>
            <w:proofErr w:type="gramEnd"/>
          </w:p>
        </w:tc>
        <w:tc>
          <w:tcPr>
            <w:tcW w:w="2210"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Alper AKIN</w:t>
            </w:r>
          </w:p>
        </w:tc>
        <w:tc>
          <w:tcPr>
            <w:tcW w:w="1759"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 xml:space="preserve">Bilgisayar </w:t>
            </w:r>
            <w:proofErr w:type="spellStart"/>
            <w:r w:rsidRPr="00B405A5">
              <w:rPr>
                <w:bCs/>
                <w:color w:val="222A35" w:themeColor="text2" w:themeShade="80"/>
              </w:rPr>
              <w:t>Prog</w:t>
            </w:r>
            <w:proofErr w:type="spellEnd"/>
            <w:r w:rsidRPr="00B405A5">
              <w:rPr>
                <w:bCs/>
                <w:color w:val="222A35" w:themeColor="text2" w:themeShade="80"/>
              </w:rPr>
              <w:t>.</w:t>
            </w:r>
          </w:p>
        </w:tc>
        <w:tc>
          <w:tcPr>
            <w:tcW w:w="2635" w:type="dxa"/>
          </w:tcPr>
          <w:p w:rsidR="00D55DA0" w:rsidRPr="00B405A5" w:rsidRDefault="00801DB5" w:rsidP="00497D46">
            <w:pPr>
              <w:pStyle w:val="AralkYok"/>
              <w:jc w:val="center"/>
              <w:rPr>
                <w:bCs/>
                <w:color w:val="222A35" w:themeColor="text2" w:themeShade="80"/>
              </w:rPr>
            </w:pPr>
            <w:r>
              <w:rPr>
                <w:bCs/>
                <w:color w:val="222A35" w:themeColor="text2" w:themeShade="80"/>
              </w:rPr>
              <w:t>AR-GE</w:t>
            </w:r>
          </w:p>
        </w:tc>
        <w:tc>
          <w:tcPr>
            <w:tcW w:w="1129" w:type="dxa"/>
          </w:tcPr>
          <w:p w:rsidR="00D55DA0" w:rsidRPr="00B405A5" w:rsidRDefault="00D55DA0" w:rsidP="00497D46">
            <w:pPr>
              <w:pStyle w:val="AralkYok"/>
              <w:jc w:val="center"/>
              <w:rPr>
                <w:bCs/>
                <w:color w:val="222A35" w:themeColor="text2" w:themeShade="80"/>
              </w:rPr>
            </w:pPr>
          </w:p>
        </w:tc>
      </w:tr>
      <w:tr w:rsidR="00D55DA0" w:rsidRPr="008A5BA8" w:rsidTr="00062183">
        <w:trPr>
          <w:jc w:val="center"/>
        </w:trPr>
        <w:tc>
          <w:tcPr>
            <w:tcW w:w="1329" w:type="dxa"/>
          </w:tcPr>
          <w:p w:rsidR="00D55DA0" w:rsidRPr="00B405A5" w:rsidRDefault="00B405A5" w:rsidP="00497D46">
            <w:pPr>
              <w:pStyle w:val="AralkYok"/>
              <w:jc w:val="center"/>
              <w:rPr>
                <w:bCs/>
                <w:color w:val="222A35" w:themeColor="text2" w:themeShade="80"/>
              </w:rPr>
            </w:pPr>
            <w:proofErr w:type="gramStart"/>
            <w:r w:rsidRPr="00B405A5">
              <w:rPr>
                <w:bCs/>
                <w:color w:val="222A35" w:themeColor="text2" w:themeShade="80"/>
              </w:rPr>
              <w:t>120111041</w:t>
            </w:r>
            <w:proofErr w:type="gramEnd"/>
          </w:p>
        </w:tc>
        <w:tc>
          <w:tcPr>
            <w:tcW w:w="2210"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Özgür KAN</w:t>
            </w:r>
          </w:p>
        </w:tc>
        <w:tc>
          <w:tcPr>
            <w:tcW w:w="1759"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 xml:space="preserve">Bilgisayar </w:t>
            </w:r>
            <w:proofErr w:type="spellStart"/>
            <w:r w:rsidRPr="00B405A5">
              <w:rPr>
                <w:bCs/>
                <w:color w:val="222A35" w:themeColor="text2" w:themeShade="80"/>
              </w:rPr>
              <w:t>Prog</w:t>
            </w:r>
            <w:proofErr w:type="spellEnd"/>
            <w:r w:rsidRPr="00B405A5">
              <w:rPr>
                <w:bCs/>
                <w:color w:val="222A35" w:themeColor="text2" w:themeShade="80"/>
              </w:rPr>
              <w:t>.</w:t>
            </w:r>
          </w:p>
        </w:tc>
        <w:tc>
          <w:tcPr>
            <w:tcW w:w="2635" w:type="dxa"/>
          </w:tcPr>
          <w:p w:rsidR="00D55DA0" w:rsidRPr="00B405A5" w:rsidRDefault="00062183" w:rsidP="00497D46">
            <w:pPr>
              <w:pStyle w:val="AralkYok"/>
              <w:jc w:val="center"/>
              <w:rPr>
                <w:bCs/>
                <w:color w:val="222A35" w:themeColor="text2" w:themeShade="80"/>
              </w:rPr>
            </w:pPr>
            <w:r>
              <w:rPr>
                <w:bCs/>
                <w:color w:val="222A35" w:themeColor="text2" w:themeShade="80"/>
              </w:rPr>
              <w:t>Sistem Testi ve Raporlama</w:t>
            </w:r>
          </w:p>
        </w:tc>
        <w:tc>
          <w:tcPr>
            <w:tcW w:w="1129" w:type="dxa"/>
          </w:tcPr>
          <w:p w:rsidR="00D55DA0" w:rsidRPr="00B405A5" w:rsidRDefault="00D55DA0" w:rsidP="00497D46">
            <w:pPr>
              <w:pStyle w:val="AralkYok"/>
              <w:jc w:val="center"/>
              <w:rPr>
                <w:bCs/>
                <w:color w:val="222A35" w:themeColor="text2" w:themeShade="80"/>
              </w:rPr>
            </w:pPr>
          </w:p>
        </w:tc>
      </w:tr>
      <w:tr w:rsidR="00D55DA0" w:rsidRPr="008A5BA8" w:rsidTr="00062183">
        <w:trPr>
          <w:jc w:val="center"/>
        </w:trPr>
        <w:tc>
          <w:tcPr>
            <w:tcW w:w="1329" w:type="dxa"/>
          </w:tcPr>
          <w:p w:rsidR="00D55DA0" w:rsidRPr="00B405A5" w:rsidRDefault="00B405A5" w:rsidP="00497D46">
            <w:pPr>
              <w:pStyle w:val="AralkYok"/>
              <w:jc w:val="center"/>
              <w:rPr>
                <w:bCs/>
                <w:color w:val="222A35" w:themeColor="text2" w:themeShade="80"/>
              </w:rPr>
            </w:pPr>
            <w:proofErr w:type="gramStart"/>
            <w:r w:rsidRPr="00B405A5">
              <w:rPr>
                <w:bCs/>
                <w:color w:val="222A35" w:themeColor="text2" w:themeShade="80"/>
              </w:rPr>
              <w:t>120111089</w:t>
            </w:r>
            <w:proofErr w:type="gramEnd"/>
          </w:p>
        </w:tc>
        <w:tc>
          <w:tcPr>
            <w:tcW w:w="2210"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Muhammet ÖZSOY</w:t>
            </w:r>
          </w:p>
        </w:tc>
        <w:tc>
          <w:tcPr>
            <w:tcW w:w="1759" w:type="dxa"/>
          </w:tcPr>
          <w:p w:rsidR="00D55DA0" w:rsidRPr="00B405A5" w:rsidRDefault="00B405A5" w:rsidP="00497D46">
            <w:pPr>
              <w:pStyle w:val="AralkYok"/>
              <w:jc w:val="center"/>
              <w:rPr>
                <w:bCs/>
                <w:color w:val="222A35" w:themeColor="text2" w:themeShade="80"/>
              </w:rPr>
            </w:pPr>
            <w:r w:rsidRPr="00B405A5">
              <w:rPr>
                <w:bCs/>
                <w:color w:val="222A35" w:themeColor="text2" w:themeShade="80"/>
              </w:rPr>
              <w:t xml:space="preserve">Bilgisayar </w:t>
            </w:r>
            <w:proofErr w:type="spellStart"/>
            <w:r w:rsidRPr="00B405A5">
              <w:rPr>
                <w:bCs/>
                <w:color w:val="222A35" w:themeColor="text2" w:themeShade="80"/>
              </w:rPr>
              <w:t>Prog</w:t>
            </w:r>
            <w:proofErr w:type="spellEnd"/>
            <w:r w:rsidRPr="00B405A5">
              <w:rPr>
                <w:bCs/>
                <w:color w:val="222A35" w:themeColor="text2" w:themeShade="80"/>
              </w:rPr>
              <w:t>.</w:t>
            </w:r>
          </w:p>
        </w:tc>
        <w:tc>
          <w:tcPr>
            <w:tcW w:w="2635" w:type="dxa"/>
          </w:tcPr>
          <w:p w:rsidR="00D55DA0" w:rsidRPr="00B405A5" w:rsidRDefault="00801DB5" w:rsidP="00497D46">
            <w:pPr>
              <w:pStyle w:val="AralkYok"/>
              <w:jc w:val="center"/>
              <w:rPr>
                <w:bCs/>
                <w:color w:val="222A35" w:themeColor="text2" w:themeShade="80"/>
              </w:rPr>
            </w:pPr>
            <w:proofErr w:type="spellStart"/>
            <w:r>
              <w:rPr>
                <w:bCs/>
                <w:color w:val="222A35" w:themeColor="text2" w:themeShade="80"/>
              </w:rPr>
              <w:t>Dökümantasyon</w:t>
            </w:r>
            <w:proofErr w:type="spellEnd"/>
          </w:p>
        </w:tc>
        <w:tc>
          <w:tcPr>
            <w:tcW w:w="1129" w:type="dxa"/>
          </w:tcPr>
          <w:p w:rsidR="00D55DA0" w:rsidRPr="00B405A5" w:rsidRDefault="00D55DA0" w:rsidP="00497D46">
            <w:pPr>
              <w:pStyle w:val="AralkYok"/>
              <w:jc w:val="center"/>
              <w:rPr>
                <w:bCs/>
                <w:color w:val="222A35" w:themeColor="text2" w:themeShade="80"/>
              </w:rPr>
            </w:pPr>
          </w:p>
        </w:tc>
      </w:tr>
      <w:tr w:rsidR="00A55128" w:rsidRPr="008A5BA8" w:rsidTr="00062183">
        <w:trPr>
          <w:jc w:val="center"/>
        </w:trPr>
        <w:tc>
          <w:tcPr>
            <w:tcW w:w="1329" w:type="dxa"/>
          </w:tcPr>
          <w:p w:rsidR="00A55128" w:rsidRPr="008A5BA8" w:rsidRDefault="00A55128" w:rsidP="00497D46">
            <w:pPr>
              <w:pStyle w:val="AralkYok"/>
              <w:jc w:val="center"/>
              <w:rPr>
                <w:b/>
                <w:bCs/>
                <w:color w:val="222A35" w:themeColor="text2" w:themeShade="80"/>
              </w:rPr>
            </w:pPr>
          </w:p>
        </w:tc>
        <w:tc>
          <w:tcPr>
            <w:tcW w:w="2210" w:type="dxa"/>
          </w:tcPr>
          <w:p w:rsidR="00A55128" w:rsidRPr="008A5BA8" w:rsidRDefault="00A55128" w:rsidP="00497D46">
            <w:pPr>
              <w:pStyle w:val="AralkYok"/>
              <w:jc w:val="center"/>
              <w:rPr>
                <w:b/>
                <w:bCs/>
                <w:color w:val="222A35" w:themeColor="text2" w:themeShade="80"/>
              </w:rPr>
            </w:pPr>
          </w:p>
        </w:tc>
        <w:tc>
          <w:tcPr>
            <w:tcW w:w="1759" w:type="dxa"/>
          </w:tcPr>
          <w:p w:rsidR="00A55128" w:rsidRPr="008A5BA8" w:rsidRDefault="00A55128" w:rsidP="00497D46">
            <w:pPr>
              <w:pStyle w:val="AralkYok"/>
              <w:jc w:val="center"/>
              <w:rPr>
                <w:b/>
                <w:bCs/>
                <w:color w:val="222A35" w:themeColor="text2" w:themeShade="80"/>
              </w:rPr>
            </w:pPr>
          </w:p>
        </w:tc>
        <w:tc>
          <w:tcPr>
            <w:tcW w:w="2635" w:type="dxa"/>
          </w:tcPr>
          <w:p w:rsidR="00A55128" w:rsidRPr="008A5BA8" w:rsidRDefault="00A55128" w:rsidP="00497D46">
            <w:pPr>
              <w:pStyle w:val="AralkYok"/>
              <w:jc w:val="center"/>
              <w:rPr>
                <w:b/>
                <w:bCs/>
                <w:color w:val="222A35" w:themeColor="text2" w:themeShade="80"/>
              </w:rPr>
            </w:pPr>
          </w:p>
        </w:tc>
        <w:tc>
          <w:tcPr>
            <w:tcW w:w="1129" w:type="dxa"/>
          </w:tcPr>
          <w:p w:rsidR="00A55128" w:rsidRPr="008A5BA8" w:rsidRDefault="00A55128" w:rsidP="00497D46">
            <w:pPr>
              <w:pStyle w:val="AralkYok"/>
              <w:jc w:val="center"/>
              <w:rPr>
                <w:b/>
                <w:bCs/>
                <w:color w:val="222A35" w:themeColor="text2" w:themeShade="80"/>
              </w:rPr>
            </w:pPr>
          </w:p>
        </w:tc>
      </w:tr>
    </w:tbl>
    <w:p w:rsidR="00D55DA0" w:rsidRPr="00F67E69" w:rsidRDefault="00D55DA0" w:rsidP="00D55DA0">
      <w:pPr>
        <w:pStyle w:val="GvdeMetni2"/>
        <w:spacing w:line="240" w:lineRule="auto"/>
        <w:jc w:val="left"/>
        <w:rPr>
          <w:color w:val="000000"/>
          <w:sz w:val="28"/>
          <w:szCs w:val="28"/>
        </w:rPr>
      </w:pPr>
    </w:p>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D55DA0" w:rsidRPr="008A5BA8" w:rsidTr="00497D46">
        <w:trPr>
          <w:trHeight w:val="300"/>
        </w:trPr>
        <w:tc>
          <w:tcPr>
            <w:tcW w:w="9391" w:type="dxa"/>
          </w:tcPr>
          <w:bookmarkEnd w:id="0"/>
          <w:p w:rsidR="00D55DA0" w:rsidRPr="00D55DA0" w:rsidRDefault="00D55DA0" w:rsidP="00D55DA0">
            <w:pPr>
              <w:pStyle w:val="ListeParagraf"/>
              <w:numPr>
                <w:ilvl w:val="0"/>
                <w:numId w:val="1"/>
              </w:numPr>
              <w:rPr>
                <w:b/>
                <w:bCs/>
                <w:color w:val="222A35" w:themeColor="text2" w:themeShade="80"/>
              </w:rPr>
            </w:pPr>
            <w:r w:rsidRPr="00D55DA0">
              <w:rPr>
                <w:b/>
                <w:bCs/>
                <w:color w:val="222A35" w:themeColor="text2" w:themeShade="80"/>
              </w:rPr>
              <w:t>Proje Başlığı:  (</w:t>
            </w:r>
            <w:r w:rsidRPr="00D55DA0">
              <w:rPr>
                <w:color w:val="000000"/>
              </w:rPr>
              <w:t xml:space="preserve"> Projenin konusunu açıkça belirten bir ifadedir.)</w:t>
            </w:r>
          </w:p>
        </w:tc>
      </w:tr>
      <w:tr w:rsidR="00D55DA0" w:rsidRPr="008A5BA8" w:rsidTr="00497D46">
        <w:trPr>
          <w:trHeight w:val="592"/>
        </w:trPr>
        <w:tc>
          <w:tcPr>
            <w:tcW w:w="9391" w:type="dxa"/>
          </w:tcPr>
          <w:p w:rsidR="00D55DA0" w:rsidRPr="008A5BA8" w:rsidRDefault="00D55DA0" w:rsidP="00497D46">
            <w:pPr>
              <w:pStyle w:val="AralkYok"/>
              <w:ind w:left="18"/>
              <w:rPr>
                <w:b/>
                <w:bCs/>
                <w:color w:val="222A35" w:themeColor="text2" w:themeShade="80"/>
              </w:rPr>
            </w:pPr>
          </w:p>
          <w:p w:rsidR="00D55DA0" w:rsidRDefault="00062183" w:rsidP="00497D46">
            <w:pPr>
              <w:rPr>
                <w:color w:val="222A35" w:themeColor="text2" w:themeShade="80"/>
              </w:rPr>
            </w:pPr>
            <w:proofErr w:type="spellStart"/>
            <w:r>
              <w:rPr>
                <w:color w:val="222A35" w:themeColor="text2" w:themeShade="80"/>
              </w:rPr>
              <w:t>Onyx</w:t>
            </w:r>
            <w:proofErr w:type="spellEnd"/>
            <w:r>
              <w:rPr>
                <w:color w:val="222A35" w:themeColor="text2" w:themeShade="80"/>
              </w:rPr>
              <w:t xml:space="preserve"> AJAX Kütüphanesi</w:t>
            </w:r>
          </w:p>
          <w:p w:rsidR="00D55DA0" w:rsidRPr="008A5BA8" w:rsidRDefault="00D55DA0" w:rsidP="00497D46">
            <w:pPr>
              <w:rPr>
                <w:b/>
                <w:bCs/>
                <w:color w:val="222A35" w:themeColor="text2" w:themeShade="80"/>
              </w:rPr>
            </w:pPr>
          </w:p>
        </w:tc>
      </w:tr>
    </w:tbl>
    <w:p w:rsidR="00662BDC" w:rsidRDefault="00147667"/>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D55DA0" w:rsidRPr="008A5BA8" w:rsidTr="00497D46">
        <w:trPr>
          <w:trHeight w:val="300"/>
        </w:trPr>
        <w:tc>
          <w:tcPr>
            <w:tcW w:w="9391" w:type="dxa"/>
          </w:tcPr>
          <w:p w:rsidR="00D55DA0" w:rsidRPr="00D55DA0" w:rsidRDefault="00D55DA0" w:rsidP="001960C7">
            <w:pPr>
              <w:pStyle w:val="ListeParagraf"/>
              <w:numPr>
                <w:ilvl w:val="0"/>
                <w:numId w:val="1"/>
              </w:numPr>
              <w:rPr>
                <w:b/>
                <w:bCs/>
                <w:color w:val="222A35" w:themeColor="text2" w:themeShade="80"/>
              </w:rPr>
            </w:pPr>
            <w:r w:rsidRPr="00D55DA0">
              <w:rPr>
                <w:b/>
                <w:bCs/>
                <w:color w:val="222A35" w:themeColor="text2" w:themeShade="80"/>
              </w:rPr>
              <w:t>Amaç: (</w:t>
            </w:r>
            <w:r w:rsidRPr="00D55DA0">
              <w:rPr>
                <w:rFonts w:ascii="Arial" w:hAnsi="Arial" w:cs="Arial"/>
                <w:color w:val="000000"/>
                <w:sz w:val="18"/>
                <w:szCs w:val="18"/>
              </w:rPr>
              <w:t xml:space="preserve"> Önerilen projenin </w:t>
            </w:r>
            <w:r w:rsidRPr="00D55DA0">
              <w:rPr>
                <w:rFonts w:ascii="Arial" w:hAnsi="Arial" w:cs="Arial"/>
                <w:b/>
                <w:bCs/>
                <w:color w:val="000000"/>
                <w:sz w:val="18"/>
                <w:szCs w:val="18"/>
              </w:rPr>
              <w:t>amacı</w:t>
            </w:r>
            <w:r w:rsidR="001960C7">
              <w:rPr>
                <w:rFonts w:ascii="Arial" w:hAnsi="Arial" w:cs="Arial"/>
                <w:color w:val="000000"/>
                <w:sz w:val="18"/>
                <w:szCs w:val="18"/>
              </w:rPr>
              <w:t xml:space="preserve"> ve erişilmek istenen </w:t>
            </w:r>
            <w:r w:rsidR="001960C7" w:rsidRPr="001960C7">
              <w:rPr>
                <w:rFonts w:ascii="Arial" w:hAnsi="Arial" w:cs="Arial"/>
                <w:b/>
                <w:color w:val="000000"/>
                <w:sz w:val="18"/>
                <w:szCs w:val="18"/>
              </w:rPr>
              <w:t>hedef</w:t>
            </w:r>
            <w:r w:rsidR="001960C7">
              <w:rPr>
                <w:rFonts w:ascii="Arial" w:hAnsi="Arial" w:cs="Arial"/>
                <w:color w:val="000000"/>
                <w:sz w:val="18"/>
                <w:szCs w:val="18"/>
              </w:rPr>
              <w:t xml:space="preserve"> </w:t>
            </w:r>
            <w:r w:rsidRPr="00D55DA0">
              <w:rPr>
                <w:rFonts w:ascii="Arial" w:hAnsi="Arial" w:cs="Arial"/>
                <w:color w:val="000000"/>
                <w:sz w:val="18"/>
                <w:szCs w:val="18"/>
              </w:rPr>
              <w:t>açık olarak yazılmalıdır.</w:t>
            </w:r>
            <w:r w:rsidRPr="00D55DA0">
              <w:rPr>
                <w:b/>
                <w:bCs/>
                <w:color w:val="222A35" w:themeColor="text2" w:themeShade="80"/>
              </w:rPr>
              <w:t>)</w:t>
            </w:r>
          </w:p>
        </w:tc>
      </w:tr>
      <w:tr w:rsidR="00D55DA0" w:rsidRPr="008A5BA8" w:rsidTr="00497D46">
        <w:trPr>
          <w:trHeight w:val="592"/>
        </w:trPr>
        <w:tc>
          <w:tcPr>
            <w:tcW w:w="9391" w:type="dxa"/>
          </w:tcPr>
          <w:p w:rsidR="00D55DA0" w:rsidRPr="008A5BA8" w:rsidRDefault="00D55DA0" w:rsidP="00497D46">
            <w:pPr>
              <w:pStyle w:val="AralkYok"/>
              <w:ind w:left="18"/>
              <w:rPr>
                <w:b/>
                <w:bCs/>
                <w:color w:val="222A35" w:themeColor="text2" w:themeShade="80"/>
              </w:rPr>
            </w:pPr>
          </w:p>
          <w:p w:rsidR="00D55DA0" w:rsidRPr="008A5BA8" w:rsidRDefault="009A4AFC" w:rsidP="009A4AFC">
            <w:pPr>
              <w:rPr>
                <w:b/>
                <w:bCs/>
                <w:color w:val="222A35" w:themeColor="text2" w:themeShade="80"/>
              </w:rPr>
            </w:pPr>
            <w:r w:rsidRPr="009A4AFC">
              <w:rPr>
                <w:color w:val="222A35" w:themeColor="text2" w:themeShade="80"/>
              </w:rPr>
              <w:t>Günümüz internet çağında, internet kullanıcısı kitlesinin artmasıyla birlikte sunucularda çoğalmaya başlayan veri transferi miktarını mümkün olduğunca en aza indirgeyerek bant genişliği(</w:t>
            </w:r>
            <w:proofErr w:type="spellStart"/>
            <w:r w:rsidRPr="009A4AFC">
              <w:rPr>
                <w:color w:val="222A35" w:themeColor="text2" w:themeShade="80"/>
              </w:rPr>
              <w:t>bandwidth</w:t>
            </w:r>
            <w:proofErr w:type="spellEnd"/>
            <w:r w:rsidRPr="009A4AFC">
              <w:rPr>
                <w:color w:val="222A35" w:themeColor="text2" w:themeShade="80"/>
              </w:rPr>
              <w:t>) sorununa çözüm üretmek.</w:t>
            </w:r>
          </w:p>
        </w:tc>
      </w:tr>
    </w:tbl>
    <w:p w:rsidR="00D55DA0" w:rsidRDefault="00D55DA0"/>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D55DA0" w:rsidRPr="008A5BA8" w:rsidTr="00497D46">
        <w:trPr>
          <w:trHeight w:val="300"/>
        </w:trPr>
        <w:tc>
          <w:tcPr>
            <w:tcW w:w="9391" w:type="dxa"/>
          </w:tcPr>
          <w:p w:rsidR="00D55DA0" w:rsidRPr="00D55DA0" w:rsidRDefault="00D55DA0" w:rsidP="00D55DA0">
            <w:pPr>
              <w:pStyle w:val="ListeParagraf"/>
              <w:numPr>
                <w:ilvl w:val="0"/>
                <w:numId w:val="1"/>
              </w:numPr>
              <w:rPr>
                <w:b/>
                <w:bCs/>
                <w:color w:val="222A35" w:themeColor="text2" w:themeShade="80"/>
              </w:rPr>
            </w:pPr>
            <w:r>
              <w:rPr>
                <w:b/>
                <w:bCs/>
                <w:color w:val="222A35" w:themeColor="text2" w:themeShade="80"/>
              </w:rPr>
              <w:t>Konu Kapsam</w:t>
            </w:r>
            <w:r w:rsidRPr="00D55DA0">
              <w:rPr>
                <w:b/>
                <w:bCs/>
                <w:color w:val="222A35" w:themeColor="text2" w:themeShade="80"/>
              </w:rPr>
              <w:t>: (</w:t>
            </w:r>
            <w:r w:rsidRPr="00D55DA0">
              <w:rPr>
                <w:rFonts w:ascii="Arial" w:hAnsi="Arial" w:cs="Arial"/>
                <w:color w:val="000000"/>
                <w:sz w:val="18"/>
                <w:szCs w:val="18"/>
              </w:rPr>
              <w:t xml:space="preserve"> Önerilen projenin </w:t>
            </w:r>
            <w:r>
              <w:rPr>
                <w:rFonts w:ascii="Arial" w:hAnsi="Arial" w:cs="Arial"/>
                <w:b/>
                <w:bCs/>
                <w:color w:val="000000"/>
                <w:sz w:val="18"/>
                <w:szCs w:val="18"/>
              </w:rPr>
              <w:t xml:space="preserve">konusunun </w:t>
            </w:r>
            <w:proofErr w:type="spellStart"/>
            <w:r w:rsidRPr="00D55DA0">
              <w:rPr>
                <w:rFonts w:ascii="Arial" w:hAnsi="Arial" w:cs="Arial"/>
                <w:bCs/>
                <w:color w:val="000000"/>
                <w:sz w:val="18"/>
                <w:szCs w:val="18"/>
              </w:rPr>
              <w:t>araştırılıması</w:t>
            </w:r>
            <w:proofErr w:type="spellEnd"/>
            <w:r w:rsidRPr="00D55DA0">
              <w:rPr>
                <w:rFonts w:ascii="Arial" w:hAnsi="Arial" w:cs="Arial"/>
                <w:bCs/>
                <w:color w:val="000000"/>
                <w:sz w:val="18"/>
                <w:szCs w:val="18"/>
              </w:rPr>
              <w:t xml:space="preserve"> burada yer </w:t>
            </w:r>
            <w:proofErr w:type="spellStart"/>
            <w:proofErr w:type="gramStart"/>
            <w:r w:rsidRPr="00D55DA0">
              <w:rPr>
                <w:rFonts w:ascii="Arial" w:hAnsi="Arial" w:cs="Arial"/>
                <w:bCs/>
                <w:color w:val="000000"/>
                <w:sz w:val="18"/>
                <w:szCs w:val="18"/>
              </w:rPr>
              <w:t>almalıdır.</w:t>
            </w:r>
            <w:r w:rsidR="001960C7">
              <w:rPr>
                <w:rFonts w:ascii="Arial" w:hAnsi="Arial" w:cs="Arial"/>
                <w:bCs/>
                <w:color w:val="000000"/>
                <w:sz w:val="18"/>
                <w:szCs w:val="18"/>
              </w:rPr>
              <w:t>Projenin</w:t>
            </w:r>
            <w:proofErr w:type="spellEnd"/>
            <w:proofErr w:type="gramEnd"/>
            <w:r w:rsidR="001960C7">
              <w:rPr>
                <w:rFonts w:ascii="Arial" w:hAnsi="Arial" w:cs="Arial"/>
                <w:bCs/>
                <w:color w:val="000000"/>
                <w:sz w:val="18"/>
                <w:szCs w:val="18"/>
              </w:rPr>
              <w:t xml:space="preserve"> dayanağı olan benzer çalışmalara ilişkin bilgiler verilip bu çalışmanın farklılıkları vurgulanmalıdır.</w:t>
            </w:r>
            <w:r>
              <w:rPr>
                <w:rFonts w:ascii="Arial" w:hAnsi="Arial" w:cs="Arial"/>
                <w:color w:val="000000"/>
                <w:sz w:val="18"/>
                <w:szCs w:val="18"/>
              </w:rPr>
              <w:t xml:space="preserve"> </w:t>
            </w:r>
            <w:r w:rsidRPr="00D55DA0">
              <w:rPr>
                <w:bCs/>
                <w:color w:val="222A35" w:themeColor="text2" w:themeShade="80"/>
              </w:rPr>
              <w:t>)</w:t>
            </w:r>
          </w:p>
        </w:tc>
      </w:tr>
      <w:tr w:rsidR="00D55DA0" w:rsidRPr="008A5BA8" w:rsidTr="00497D46">
        <w:trPr>
          <w:trHeight w:val="592"/>
        </w:trPr>
        <w:tc>
          <w:tcPr>
            <w:tcW w:w="9391" w:type="dxa"/>
          </w:tcPr>
          <w:p w:rsidR="00D55DA0" w:rsidRPr="008A5BA8" w:rsidRDefault="00D55DA0" w:rsidP="00497D46">
            <w:pPr>
              <w:pStyle w:val="AralkYok"/>
              <w:ind w:left="18"/>
              <w:rPr>
                <w:b/>
                <w:bCs/>
                <w:color w:val="222A35" w:themeColor="text2" w:themeShade="80"/>
              </w:rPr>
            </w:pPr>
          </w:p>
          <w:p w:rsidR="00D55DA0" w:rsidRPr="00487561" w:rsidRDefault="0020578D" w:rsidP="00497D46">
            <w:pPr>
              <w:rPr>
                <w:color w:val="222A35" w:themeColor="text2" w:themeShade="80"/>
              </w:rPr>
            </w:pPr>
            <w:r w:rsidRPr="0020578D">
              <w:rPr>
                <w:color w:val="222A35" w:themeColor="text2" w:themeShade="80"/>
              </w:rPr>
              <w:t xml:space="preserve">Proje konusu belirlendikten sonra </w:t>
            </w:r>
            <w:proofErr w:type="spellStart"/>
            <w:r w:rsidRPr="0020578D">
              <w:rPr>
                <w:color w:val="222A35" w:themeColor="text2" w:themeShade="80"/>
              </w:rPr>
              <w:t>litaratür</w:t>
            </w:r>
            <w:proofErr w:type="spellEnd"/>
            <w:r w:rsidRPr="0020578D">
              <w:rPr>
                <w:color w:val="222A35" w:themeColor="text2" w:themeShade="80"/>
              </w:rPr>
              <w:t xml:space="preserve"> tara</w:t>
            </w:r>
            <w:r>
              <w:rPr>
                <w:color w:val="222A35" w:themeColor="text2" w:themeShade="80"/>
              </w:rPr>
              <w:t xml:space="preserve">ması yapılmıştır. Sonuç olarak </w:t>
            </w:r>
            <w:r w:rsidRPr="0020578D">
              <w:rPr>
                <w:color w:val="222A35" w:themeColor="text2" w:themeShade="80"/>
              </w:rPr>
              <w:t xml:space="preserve">projemize benzer </w:t>
            </w:r>
            <w:r>
              <w:rPr>
                <w:color w:val="222A35" w:themeColor="text2" w:themeShade="80"/>
              </w:rPr>
              <w:br/>
            </w:r>
            <w:proofErr w:type="spellStart"/>
            <w:r w:rsidRPr="0020578D">
              <w:rPr>
                <w:color w:val="222A35" w:themeColor="text2" w:themeShade="80"/>
              </w:rPr>
              <w:t>jQuery</w:t>
            </w:r>
            <w:proofErr w:type="spellEnd"/>
            <w:r w:rsidRPr="0020578D">
              <w:rPr>
                <w:color w:val="222A35" w:themeColor="text2" w:themeShade="80"/>
              </w:rPr>
              <w:t xml:space="preserve">, </w:t>
            </w:r>
            <w:proofErr w:type="spellStart"/>
            <w:r w:rsidRPr="0020578D">
              <w:rPr>
                <w:color w:val="222A35" w:themeColor="text2" w:themeShade="80"/>
              </w:rPr>
              <w:t>Prototype</w:t>
            </w:r>
            <w:proofErr w:type="spellEnd"/>
            <w:r w:rsidRPr="0020578D">
              <w:rPr>
                <w:color w:val="222A35" w:themeColor="text2" w:themeShade="80"/>
              </w:rPr>
              <w:t xml:space="preserve">, </w:t>
            </w:r>
            <w:proofErr w:type="spellStart"/>
            <w:r w:rsidRPr="0020578D">
              <w:rPr>
                <w:color w:val="222A35" w:themeColor="text2" w:themeShade="80"/>
              </w:rPr>
              <w:t>Sardaly</w:t>
            </w:r>
            <w:r>
              <w:rPr>
                <w:color w:val="222A35" w:themeColor="text2" w:themeShade="80"/>
              </w:rPr>
              <w:t>a</w:t>
            </w:r>
            <w:proofErr w:type="spellEnd"/>
            <w:r>
              <w:rPr>
                <w:color w:val="222A35" w:themeColor="text2" w:themeShade="80"/>
              </w:rPr>
              <w:t xml:space="preserve"> ve </w:t>
            </w:r>
            <w:proofErr w:type="spellStart"/>
            <w:r>
              <w:rPr>
                <w:color w:val="222A35" w:themeColor="text2" w:themeShade="80"/>
              </w:rPr>
              <w:t>XScript</w:t>
            </w:r>
            <w:proofErr w:type="spellEnd"/>
            <w:r>
              <w:rPr>
                <w:color w:val="222A35" w:themeColor="text2" w:themeShade="80"/>
              </w:rPr>
              <w:t xml:space="preserve"> gibi kütüphaneler </w:t>
            </w:r>
            <w:r w:rsidRPr="0020578D">
              <w:rPr>
                <w:color w:val="222A35" w:themeColor="text2" w:themeShade="80"/>
              </w:rPr>
              <w:t>bulunmuştur. Projemiz bunlardan farklı olarak JSD</w:t>
            </w:r>
            <w:r>
              <w:rPr>
                <w:color w:val="222A35" w:themeColor="text2" w:themeShade="80"/>
              </w:rPr>
              <w:t xml:space="preserve">OC standartlarına uygun, nesne </w:t>
            </w:r>
            <w:r w:rsidRPr="0020578D">
              <w:rPr>
                <w:color w:val="222A35" w:themeColor="text2" w:themeShade="80"/>
              </w:rPr>
              <w:t>yönelimli, akıcı arabirim(</w:t>
            </w:r>
            <w:proofErr w:type="spellStart"/>
            <w:r w:rsidRPr="0020578D">
              <w:rPr>
                <w:color w:val="222A35" w:themeColor="text2" w:themeShade="80"/>
              </w:rPr>
              <w:t>Fluent</w:t>
            </w:r>
            <w:proofErr w:type="spellEnd"/>
            <w:r w:rsidRPr="0020578D">
              <w:rPr>
                <w:color w:val="222A35" w:themeColor="text2" w:themeShade="80"/>
              </w:rPr>
              <w:t xml:space="preserve"> </w:t>
            </w:r>
            <w:proofErr w:type="spellStart"/>
            <w:r w:rsidRPr="0020578D">
              <w:rPr>
                <w:color w:val="222A35" w:themeColor="text2" w:themeShade="80"/>
              </w:rPr>
              <w:t>Interface</w:t>
            </w:r>
            <w:proofErr w:type="spellEnd"/>
            <w:r w:rsidRPr="0020578D">
              <w:rPr>
                <w:color w:val="222A35" w:themeColor="text2" w:themeShade="80"/>
              </w:rPr>
              <w:t>)'e sahip ve s</w:t>
            </w:r>
            <w:r>
              <w:rPr>
                <w:color w:val="222A35" w:themeColor="text2" w:themeShade="80"/>
              </w:rPr>
              <w:t xml:space="preserve">adece AJAX üzerine yazılan bir </w:t>
            </w:r>
            <w:r w:rsidRPr="0020578D">
              <w:rPr>
                <w:color w:val="222A35" w:themeColor="text2" w:themeShade="80"/>
              </w:rPr>
              <w:t>kütüphanedir.</w:t>
            </w:r>
            <w:r w:rsidR="00DE2458">
              <w:rPr>
                <w:color w:val="222A35" w:themeColor="text2" w:themeShade="80"/>
              </w:rPr>
              <w:t xml:space="preserve"> Diğer kütüphaneler projemizden farklı olarak </w:t>
            </w:r>
            <w:proofErr w:type="spellStart"/>
            <w:r w:rsidR="00DE2458">
              <w:rPr>
                <w:color w:val="222A35" w:themeColor="text2" w:themeShade="80"/>
              </w:rPr>
              <w:t>javascript’in</w:t>
            </w:r>
            <w:proofErr w:type="spellEnd"/>
            <w:r w:rsidR="00DE2458">
              <w:rPr>
                <w:color w:val="222A35" w:themeColor="text2" w:themeShade="80"/>
              </w:rPr>
              <w:t xml:space="preserve"> tarayıcı nesne modeli(BOM) ve Belge nesne modeli(DOM) gibi konular üzerine kuruludur.</w:t>
            </w:r>
          </w:p>
        </w:tc>
      </w:tr>
    </w:tbl>
    <w:p w:rsidR="00D55DA0" w:rsidRDefault="00D55DA0"/>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1960C7" w:rsidRPr="008A5BA8" w:rsidTr="00497D46">
        <w:trPr>
          <w:trHeight w:val="300"/>
        </w:trPr>
        <w:tc>
          <w:tcPr>
            <w:tcW w:w="9391" w:type="dxa"/>
          </w:tcPr>
          <w:p w:rsidR="001960C7" w:rsidRPr="00D55DA0" w:rsidRDefault="001960C7" w:rsidP="00497D46">
            <w:pPr>
              <w:pStyle w:val="ListeParagraf"/>
              <w:numPr>
                <w:ilvl w:val="0"/>
                <w:numId w:val="1"/>
              </w:numPr>
              <w:rPr>
                <w:b/>
                <w:bCs/>
                <w:color w:val="222A35" w:themeColor="text2" w:themeShade="80"/>
              </w:rPr>
            </w:pPr>
            <w:r>
              <w:rPr>
                <w:b/>
                <w:bCs/>
                <w:color w:val="222A35" w:themeColor="text2" w:themeShade="80"/>
              </w:rPr>
              <w:t>Yöntem</w:t>
            </w:r>
            <w:r w:rsidRPr="00D55DA0">
              <w:rPr>
                <w:b/>
                <w:bCs/>
                <w:color w:val="222A35" w:themeColor="text2" w:themeShade="80"/>
              </w:rPr>
              <w:t>: </w:t>
            </w:r>
            <w:proofErr w:type="gramStart"/>
            <w:r w:rsidRPr="00D55DA0">
              <w:rPr>
                <w:b/>
                <w:bCs/>
                <w:color w:val="222A35" w:themeColor="text2" w:themeShade="80"/>
              </w:rPr>
              <w:t>(</w:t>
            </w:r>
            <w:proofErr w:type="gramEnd"/>
            <w:r w:rsidRPr="00D55DA0">
              <w:rPr>
                <w:rFonts w:ascii="Arial" w:hAnsi="Arial" w:cs="Arial"/>
                <w:color w:val="000000"/>
                <w:sz w:val="18"/>
                <w:szCs w:val="18"/>
              </w:rPr>
              <w:t xml:space="preserve"> </w:t>
            </w:r>
            <w:r>
              <w:rPr>
                <w:rFonts w:ascii="Arial" w:hAnsi="Arial" w:cs="Arial"/>
                <w:color w:val="000000"/>
                <w:sz w:val="18"/>
                <w:szCs w:val="18"/>
              </w:rPr>
              <w:t xml:space="preserve"> Araştırmanın tasarımı/yaklaşımları ile uyumlu olarak incelenmek üzere seçilen parametreler sıralanmalıdır. Amaç ve kapsamla uyumlu olması da gereken bu parametrelerin incelenmesi için uygulanacak yöntem ile kullanılacak materyal net bir biçimde tanımlanmalıdır.  Yapılacak ölçümler (ya da derlenecek veriler), kurulacak ilişkiler a</w:t>
            </w:r>
            <w:r w:rsidR="00A55128">
              <w:rPr>
                <w:rFonts w:ascii="Arial" w:hAnsi="Arial" w:cs="Arial"/>
                <w:color w:val="000000"/>
                <w:sz w:val="18"/>
                <w:szCs w:val="18"/>
              </w:rPr>
              <w:t>yrıntılı biçimde anlatılmalıdır</w:t>
            </w:r>
            <w:r>
              <w:rPr>
                <w:rFonts w:ascii="Arial" w:hAnsi="Arial" w:cs="Arial"/>
                <w:bCs/>
                <w:color w:val="000000"/>
                <w:sz w:val="18"/>
                <w:szCs w:val="18"/>
              </w:rPr>
              <w:t>.</w:t>
            </w:r>
            <w:r>
              <w:rPr>
                <w:rFonts w:ascii="Arial" w:hAnsi="Arial" w:cs="Arial"/>
                <w:color w:val="000000"/>
                <w:sz w:val="18"/>
                <w:szCs w:val="18"/>
              </w:rPr>
              <w:t xml:space="preserve"> </w:t>
            </w:r>
            <w:r w:rsidRPr="00D55DA0">
              <w:rPr>
                <w:bCs/>
                <w:color w:val="222A35" w:themeColor="text2" w:themeShade="80"/>
              </w:rPr>
              <w:t>)</w:t>
            </w:r>
          </w:p>
        </w:tc>
      </w:tr>
      <w:tr w:rsidR="001960C7" w:rsidRPr="008A5BA8" w:rsidTr="00497D46">
        <w:trPr>
          <w:trHeight w:val="592"/>
        </w:trPr>
        <w:tc>
          <w:tcPr>
            <w:tcW w:w="9391" w:type="dxa"/>
          </w:tcPr>
          <w:p w:rsidR="001960C7" w:rsidRPr="008A5BA8" w:rsidRDefault="001960C7" w:rsidP="00497D46">
            <w:pPr>
              <w:pStyle w:val="AralkYok"/>
              <w:ind w:left="18"/>
              <w:rPr>
                <w:b/>
                <w:bCs/>
                <w:color w:val="222A35" w:themeColor="text2" w:themeShade="80"/>
              </w:rPr>
            </w:pPr>
          </w:p>
          <w:p w:rsidR="001960C7" w:rsidRPr="00487561" w:rsidRDefault="00487561" w:rsidP="00497D46">
            <w:pPr>
              <w:rPr>
                <w:color w:val="222A35" w:themeColor="text2" w:themeShade="80"/>
              </w:rPr>
            </w:pPr>
            <w:r w:rsidRPr="00487561">
              <w:rPr>
                <w:color w:val="222A35" w:themeColor="text2" w:themeShade="80"/>
              </w:rPr>
              <w:t xml:space="preserve">Projemizde kullandığımız AJAX teknolojisi </w:t>
            </w:r>
            <w:proofErr w:type="spellStart"/>
            <w:r w:rsidRPr="00487561">
              <w:rPr>
                <w:color w:val="222A35" w:themeColor="text2" w:themeShade="80"/>
              </w:rPr>
              <w:t>javascript'i</w:t>
            </w:r>
            <w:proofErr w:type="spellEnd"/>
            <w:r w:rsidRPr="00487561">
              <w:rPr>
                <w:color w:val="222A35" w:themeColor="text2" w:themeShade="80"/>
              </w:rPr>
              <w:t xml:space="preserve"> asenkron biçimde kullanarak olay dinleyicilerine bağlı biçimde, kütüphanemizin kullanıldığı web sayfasından sayfanın bulunduğu sunucudaki bir adrese veya erişime açık bir başka sunucu adresine istek göndermeyi amaçlar. Projemiz bu teknolojiyi kullanarak kendi kendini çağıran(</w:t>
            </w:r>
            <w:proofErr w:type="spellStart"/>
            <w:r w:rsidRPr="00487561">
              <w:rPr>
                <w:color w:val="222A35" w:themeColor="text2" w:themeShade="80"/>
              </w:rPr>
              <w:t>Callback</w:t>
            </w:r>
            <w:proofErr w:type="spellEnd"/>
            <w:r w:rsidRPr="00487561">
              <w:rPr>
                <w:color w:val="222A35" w:themeColor="text2" w:themeShade="80"/>
              </w:rPr>
              <w:t xml:space="preserve">) yöntemlerle </w:t>
            </w:r>
            <w:proofErr w:type="spellStart"/>
            <w:r w:rsidRPr="00487561">
              <w:rPr>
                <w:color w:val="222A35" w:themeColor="text2" w:themeShade="80"/>
              </w:rPr>
              <w:t>AJAX'ın</w:t>
            </w:r>
            <w:proofErr w:type="spellEnd"/>
            <w:r w:rsidRPr="00487561">
              <w:rPr>
                <w:color w:val="222A35" w:themeColor="text2" w:themeShade="80"/>
              </w:rPr>
              <w:t xml:space="preserve"> esnek bir biçimde geliştirici tarafından yönetilmesini sağlar. Bunu yaparken nesne yönelimli bir </w:t>
            </w:r>
            <w:proofErr w:type="spellStart"/>
            <w:r w:rsidRPr="00487561">
              <w:rPr>
                <w:color w:val="222A35" w:themeColor="text2" w:themeShade="80"/>
              </w:rPr>
              <w:t>javascript</w:t>
            </w:r>
            <w:proofErr w:type="spellEnd"/>
            <w:r w:rsidRPr="00487561">
              <w:rPr>
                <w:color w:val="222A35" w:themeColor="text2" w:themeShade="80"/>
              </w:rPr>
              <w:t xml:space="preserve"> mimarisi kullanılmıştır. Projemizin amacı doğrultusunda aynı işi daha az veri transferi ile yaparak bant genişliğinden tasarruf ettiğini göstermek için örnek web </w:t>
            </w:r>
            <w:proofErr w:type="spellStart"/>
            <w:r w:rsidRPr="00487561">
              <w:rPr>
                <w:color w:val="222A35" w:themeColor="text2" w:themeShade="80"/>
              </w:rPr>
              <w:t>uygulamarı</w:t>
            </w:r>
            <w:proofErr w:type="spellEnd"/>
            <w:r w:rsidRPr="00487561">
              <w:rPr>
                <w:color w:val="222A35" w:themeColor="text2" w:themeShade="80"/>
              </w:rPr>
              <w:t xml:space="preserve"> projemizi kullanarak ve projemizi kullanmayarak iki şekilde yapılacak ve sonuç olarak ortaya çıkan ölçümler grafiksel olarak raporlanacaktır.</w:t>
            </w:r>
          </w:p>
        </w:tc>
      </w:tr>
    </w:tbl>
    <w:p w:rsidR="001960C7" w:rsidRDefault="001960C7"/>
    <w:p w:rsidR="001960C7" w:rsidRDefault="00147667">
      <w:r>
        <w:rPr>
          <w:noProof/>
          <w:lang w:eastAsia="tr-TR"/>
        </w:rPr>
        <w:drawing>
          <wp:inline distT="0" distB="0" distL="0" distR="0">
            <wp:extent cx="5760720" cy="30594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emamiz.fw.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59430"/>
                    </a:xfrm>
                    <a:prstGeom prst="rect">
                      <a:avLst/>
                    </a:prstGeom>
                  </pic:spPr>
                </pic:pic>
              </a:graphicData>
            </a:graphic>
          </wp:inline>
        </w:drawing>
      </w:r>
    </w:p>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613F7B" w:rsidRPr="008A5BA8" w:rsidTr="00BD2315">
        <w:trPr>
          <w:trHeight w:val="300"/>
        </w:trPr>
        <w:tc>
          <w:tcPr>
            <w:tcW w:w="9391" w:type="dxa"/>
          </w:tcPr>
          <w:p w:rsidR="00613F7B" w:rsidRPr="00613F7B" w:rsidRDefault="00613F7B" w:rsidP="002C52B6">
            <w:pPr>
              <w:pStyle w:val="ListeParagraf"/>
              <w:numPr>
                <w:ilvl w:val="0"/>
                <w:numId w:val="4"/>
              </w:numPr>
              <w:rPr>
                <w:b/>
                <w:bCs/>
                <w:color w:val="222A35" w:themeColor="text2" w:themeShade="80"/>
              </w:rPr>
            </w:pPr>
            <w:r>
              <w:rPr>
                <w:b/>
                <w:bCs/>
                <w:color w:val="222A35" w:themeColor="text2" w:themeShade="80"/>
              </w:rPr>
              <w:t>Kaynakça</w:t>
            </w:r>
            <w:r w:rsidRPr="00613F7B">
              <w:rPr>
                <w:b/>
                <w:bCs/>
                <w:color w:val="222A35" w:themeColor="text2" w:themeShade="80"/>
              </w:rPr>
              <w:t>: </w:t>
            </w:r>
          </w:p>
        </w:tc>
      </w:tr>
      <w:tr w:rsidR="00613F7B" w:rsidRPr="008A5BA8" w:rsidTr="00BD2315">
        <w:trPr>
          <w:trHeight w:val="592"/>
        </w:trPr>
        <w:tc>
          <w:tcPr>
            <w:tcW w:w="9391" w:type="dxa"/>
          </w:tcPr>
          <w:p w:rsidR="00613F7B" w:rsidRPr="008A5BA8" w:rsidRDefault="00613F7B" w:rsidP="00BD2315">
            <w:pPr>
              <w:pStyle w:val="AralkYok"/>
              <w:ind w:left="18"/>
              <w:rPr>
                <w:b/>
                <w:bCs/>
                <w:color w:val="222A35" w:themeColor="text2" w:themeShade="80"/>
              </w:rPr>
            </w:pPr>
          </w:p>
          <w:p w:rsidR="00613F7B" w:rsidRDefault="00613F7B" w:rsidP="00BD2315">
            <w:pPr>
              <w:rPr>
                <w:color w:val="222A35" w:themeColor="text2" w:themeShade="80"/>
              </w:rPr>
            </w:pPr>
            <w:r>
              <w:rPr>
                <w:color w:val="222A35" w:themeColor="text2" w:themeShade="80"/>
              </w:rPr>
              <w:t xml:space="preserve">[1] </w:t>
            </w:r>
          </w:p>
          <w:p w:rsidR="00613F7B" w:rsidRPr="008A5BA8" w:rsidRDefault="00613F7B" w:rsidP="00BD2315">
            <w:pPr>
              <w:rPr>
                <w:b/>
                <w:bCs/>
                <w:color w:val="222A35" w:themeColor="text2" w:themeShade="80"/>
              </w:rPr>
            </w:pPr>
          </w:p>
        </w:tc>
      </w:tr>
    </w:tbl>
    <w:p w:rsidR="00613F7B" w:rsidRDefault="00613F7B">
      <w:bookmarkStart w:id="1" w:name="_GoBack"/>
      <w:bookmarkEnd w:id="1"/>
    </w:p>
    <w:sectPr w:rsidR="00613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33CD3"/>
    <w:multiLevelType w:val="hybridMultilevel"/>
    <w:tmpl w:val="99166330"/>
    <w:lvl w:ilvl="0" w:tplc="3752BEA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27DE1E41"/>
    <w:multiLevelType w:val="hybridMultilevel"/>
    <w:tmpl w:val="2D8497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B2A1898"/>
    <w:multiLevelType w:val="hybridMultilevel"/>
    <w:tmpl w:val="22687884"/>
    <w:lvl w:ilvl="0" w:tplc="64FA65F6">
      <w:start w:val="1"/>
      <w:numFmt w:val="decimal"/>
      <w:lvlText w:val="%1."/>
      <w:lvlJc w:val="left"/>
      <w:pPr>
        <w:ind w:left="378" w:hanging="360"/>
      </w:pPr>
      <w:rPr>
        <w:rFonts w:hint="default"/>
      </w:rPr>
    </w:lvl>
    <w:lvl w:ilvl="1" w:tplc="041F0019" w:tentative="1">
      <w:start w:val="1"/>
      <w:numFmt w:val="lowerLetter"/>
      <w:lvlText w:val="%2."/>
      <w:lvlJc w:val="left"/>
      <w:pPr>
        <w:ind w:left="1098" w:hanging="360"/>
      </w:pPr>
    </w:lvl>
    <w:lvl w:ilvl="2" w:tplc="041F001B" w:tentative="1">
      <w:start w:val="1"/>
      <w:numFmt w:val="lowerRoman"/>
      <w:lvlText w:val="%3."/>
      <w:lvlJc w:val="right"/>
      <w:pPr>
        <w:ind w:left="1818" w:hanging="180"/>
      </w:pPr>
    </w:lvl>
    <w:lvl w:ilvl="3" w:tplc="041F000F" w:tentative="1">
      <w:start w:val="1"/>
      <w:numFmt w:val="decimal"/>
      <w:lvlText w:val="%4."/>
      <w:lvlJc w:val="left"/>
      <w:pPr>
        <w:ind w:left="2538" w:hanging="360"/>
      </w:pPr>
    </w:lvl>
    <w:lvl w:ilvl="4" w:tplc="041F0019" w:tentative="1">
      <w:start w:val="1"/>
      <w:numFmt w:val="lowerLetter"/>
      <w:lvlText w:val="%5."/>
      <w:lvlJc w:val="left"/>
      <w:pPr>
        <w:ind w:left="3258" w:hanging="360"/>
      </w:pPr>
    </w:lvl>
    <w:lvl w:ilvl="5" w:tplc="041F001B" w:tentative="1">
      <w:start w:val="1"/>
      <w:numFmt w:val="lowerRoman"/>
      <w:lvlText w:val="%6."/>
      <w:lvlJc w:val="right"/>
      <w:pPr>
        <w:ind w:left="3978" w:hanging="180"/>
      </w:pPr>
    </w:lvl>
    <w:lvl w:ilvl="6" w:tplc="041F000F" w:tentative="1">
      <w:start w:val="1"/>
      <w:numFmt w:val="decimal"/>
      <w:lvlText w:val="%7."/>
      <w:lvlJc w:val="left"/>
      <w:pPr>
        <w:ind w:left="4698" w:hanging="360"/>
      </w:pPr>
    </w:lvl>
    <w:lvl w:ilvl="7" w:tplc="041F0019" w:tentative="1">
      <w:start w:val="1"/>
      <w:numFmt w:val="lowerLetter"/>
      <w:lvlText w:val="%8."/>
      <w:lvlJc w:val="left"/>
      <w:pPr>
        <w:ind w:left="5418" w:hanging="360"/>
      </w:pPr>
    </w:lvl>
    <w:lvl w:ilvl="8" w:tplc="041F001B" w:tentative="1">
      <w:start w:val="1"/>
      <w:numFmt w:val="lowerRoman"/>
      <w:lvlText w:val="%9."/>
      <w:lvlJc w:val="right"/>
      <w:pPr>
        <w:ind w:left="6138" w:hanging="180"/>
      </w:pPr>
    </w:lvl>
  </w:abstractNum>
  <w:abstractNum w:abstractNumId="3">
    <w:nsid w:val="463D4676"/>
    <w:multiLevelType w:val="hybridMultilevel"/>
    <w:tmpl w:val="22687884"/>
    <w:lvl w:ilvl="0" w:tplc="64FA65F6">
      <w:start w:val="1"/>
      <w:numFmt w:val="decimal"/>
      <w:lvlText w:val="%1."/>
      <w:lvlJc w:val="left"/>
      <w:pPr>
        <w:ind w:left="378" w:hanging="360"/>
      </w:pPr>
      <w:rPr>
        <w:rFonts w:hint="default"/>
      </w:rPr>
    </w:lvl>
    <w:lvl w:ilvl="1" w:tplc="041F0019" w:tentative="1">
      <w:start w:val="1"/>
      <w:numFmt w:val="lowerLetter"/>
      <w:lvlText w:val="%2."/>
      <w:lvlJc w:val="left"/>
      <w:pPr>
        <w:ind w:left="1098" w:hanging="360"/>
      </w:pPr>
    </w:lvl>
    <w:lvl w:ilvl="2" w:tplc="041F001B" w:tentative="1">
      <w:start w:val="1"/>
      <w:numFmt w:val="lowerRoman"/>
      <w:lvlText w:val="%3."/>
      <w:lvlJc w:val="right"/>
      <w:pPr>
        <w:ind w:left="1818" w:hanging="180"/>
      </w:pPr>
    </w:lvl>
    <w:lvl w:ilvl="3" w:tplc="041F000F" w:tentative="1">
      <w:start w:val="1"/>
      <w:numFmt w:val="decimal"/>
      <w:lvlText w:val="%4."/>
      <w:lvlJc w:val="left"/>
      <w:pPr>
        <w:ind w:left="2538" w:hanging="360"/>
      </w:pPr>
    </w:lvl>
    <w:lvl w:ilvl="4" w:tplc="041F0019" w:tentative="1">
      <w:start w:val="1"/>
      <w:numFmt w:val="lowerLetter"/>
      <w:lvlText w:val="%5."/>
      <w:lvlJc w:val="left"/>
      <w:pPr>
        <w:ind w:left="3258" w:hanging="360"/>
      </w:pPr>
    </w:lvl>
    <w:lvl w:ilvl="5" w:tplc="041F001B" w:tentative="1">
      <w:start w:val="1"/>
      <w:numFmt w:val="lowerRoman"/>
      <w:lvlText w:val="%6."/>
      <w:lvlJc w:val="right"/>
      <w:pPr>
        <w:ind w:left="3978" w:hanging="180"/>
      </w:pPr>
    </w:lvl>
    <w:lvl w:ilvl="6" w:tplc="041F000F" w:tentative="1">
      <w:start w:val="1"/>
      <w:numFmt w:val="decimal"/>
      <w:lvlText w:val="%7."/>
      <w:lvlJc w:val="left"/>
      <w:pPr>
        <w:ind w:left="4698" w:hanging="360"/>
      </w:pPr>
    </w:lvl>
    <w:lvl w:ilvl="7" w:tplc="041F0019" w:tentative="1">
      <w:start w:val="1"/>
      <w:numFmt w:val="lowerLetter"/>
      <w:lvlText w:val="%8."/>
      <w:lvlJc w:val="left"/>
      <w:pPr>
        <w:ind w:left="5418" w:hanging="360"/>
      </w:pPr>
    </w:lvl>
    <w:lvl w:ilvl="8" w:tplc="041F001B" w:tentative="1">
      <w:start w:val="1"/>
      <w:numFmt w:val="lowerRoman"/>
      <w:lvlText w:val="%9."/>
      <w:lvlJc w:val="right"/>
      <w:pPr>
        <w:ind w:left="6138" w:hanging="180"/>
      </w:pPr>
    </w:lvl>
  </w:abstractNum>
  <w:abstractNum w:abstractNumId="4">
    <w:nsid w:val="58B033A9"/>
    <w:multiLevelType w:val="hybridMultilevel"/>
    <w:tmpl w:val="FEA48D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6673D7E"/>
    <w:multiLevelType w:val="hybridMultilevel"/>
    <w:tmpl w:val="9B7A2E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A0"/>
    <w:rsid w:val="00062183"/>
    <w:rsid w:val="001335D6"/>
    <w:rsid w:val="00147667"/>
    <w:rsid w:val="00195830"/>
    <w:rsid w:val="001960C7"/>
    <w:rsid w:val="0020578D"/>
    <w:rsid w:val="00292BFE"/>
    <w:rsid w:val="002C52B6"/>
    <w:rsid w:val="00487561"/>
    <w:rsid w:val="004D7847"/>
    <w:rsid w:val="00544A3B"/>
    <w:rsid w:val="00613F7B"/>
    <w:rsid w:val="007F42BA"/>
    <w:rsid w:val="00801DB5"/>
    <w:rsid w:val="0094060C"/>
    <w:rsid w:val="009A4AFC"/>
    <w:rsid w:val="00A55128"/>
    <w:rsid w:val="00A608C6"/>
    <w:rsid w:val="00A80F8E"/>
    <w:rsid w:val="00B405A5"/>
    <w:rsid w:val="00BA61FE"/>
    <w:rsid w:val="00D07EFC"/>
    <w:rsid w:val="00D36954"/>
    <w:rsid w:val="00D55DA0"/>
    <w:rsid w:val="00D57A39"/>
    <w:rsid w:val="00DE2458"/>
    <w:rsid w:val="00E0746E"/>
    <w:rsid w:val="00E4613D"/>
    <w:rsid w:val="00F343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2">
    <w:name w:val="Body Text 2"/>
    <w:basedOn w:val="Normal"/>
    <w:link w:val="GvdeMetni2Char"/>
    <w:rsid w:val="00D55DA0"/>
    <w:pPr>
      <w:spacing w:after="0" w:line="360" w:lineRule="auto"/>
      <w:jc w:val="center"/>
    </w:pPr>
    <w:rPr>
      <w:rFonts w:ascii="Times New Roman" w:eastAsia="Times New Roman" w:hAnsi="Times New Roman" w:cs="Times New Roman"/>
      <w:b/>
      <w:bCs/>
      <w:spacing w:val="20"/>
      <w:sz w:val="24"/>
      <w:szCs w:val="24"/>
      <w:lang w:eastAsia="tr-TR"/>
    </w:rPr>
  </w:style>
  <w:style w:type="character" w:customStyle="1" w:styleId="GvdeMetni2Char">
    <w:name w:val="Gövde Metni 2 Char"/>
    <w:basedOn w:val="VarsaylanParagrafYazTipi"/>
    <w:link w:val="GvdeMetni2"/>
    <w:rsid w:val="00D55DA0"/>
    <w:rPr>
      <w:rFonts w:ascii="Times New Roman" w:eastAsia="Times New Roman" w:hAnsi="Times New Roman" w:cs="Times New Roman"/>
      <w:b/>
      <w:bCs/>
      <w:spacing w:val="20"/>
      <w:sz w:val="24"/>
      <w:szCs w:val="24"/>
      <w:lang w:eastAsia="tr-TR"/>
    </w:rPr>
  </w:style>
  <w:style w:type="paragraph" w:styleId="AralkYok">
    <w:name w:val="No Spacing"/>
    <w:uiPriority w:val="1"/>
    <w:qFormat/>
    <w:rsid w:val="00D55DA0"/>
    <w:pPr>
      <w:spacing w:after="0" w:line="240" w:lineRule="auto"/>
    </w:pPr>
  </w:style>
  <w:style w:type="table" w:styleId="TabloKlavuzu">
    <w:name w:val="Table Grid"/>
    <w:basedOn w:val="NormalTablo"/>
    <w:uiPriority w:val="59"/>
    <w:rsid w:val="00D55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D55DA0"/>
    <w:pPr>
      <w:ind w:left="720"/>
      <w:contextualSpacing/>
    </w:pPr>
  </w:style>
  <w:style w:type="paragraph" w:customStyle="1" w:styleId="WW-NormalWeb1">
    <w:name w:val="WW-Normal (Web)1"/>
    <w:basedOn w:val="Normal"/>
    <w:rsid w:val="001960C7"/>
    <w:pPr>
      <w:spacing w:before="280" w:after="119" w:line="240" w:lineRule="auto"/>
    </w:pPr>
    <w:rPr>
      <w:rFonts w:ascii="Times New Roman" w:eastAsia="Times New Roman" w:hAnsi="Times New Roman" w:cs="Times New Roman"/>
      <w:sz w:val="24"/>
      <w:szCs w:val="24"/>
      <w:lang w:eastAsia="ar-SA"/>
    </w:rPr>
  </w:style>
  <w:style w:type="table" w:styleId="KoyuListe">
    <w:name w:val="Dark List"/>
    <w:basedOn w:val="NormalTablo"/>
    <w:uiPriority w:val="70"/>
    <w:rsid w:val="00292BF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BalonMetni">
    <w:name w:val="Balloon Text"/>
    <w:basedOn w:val="Normal"/>
    <w:link w:val="BalonMetniChar"/>
    <w:uiPriority w:val="99"/>
    <w:semiHidden/>
    <w:unhideWhenUsed/>
    <w:rsid w:val="0014766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76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2">
    <w:name w:val="Body Text 2"/>
    <w:basedOn w:val="Normal"/>
    <w:link w:val="GvdeMetni2Char"/>
    <w:rsid w:val="00D55DA0"/>
    <w:pPr>
      <w:spacing w:after="0" w:line="360" w:lineRule="auto"/>
      <w:jc w:val="center"/>
    </w:pPr>
    <w:rPr>
      <w:rFonts w:ascii="Times New Roman" w:eastAsia="Times New Roman" w:hAnsi="Times New Roman" w:cs="Times New Roman"/>
      <w:b/>
      <w:bCs/>
      <w:spacing w:val="20"/>
      <w:sz w:val="24"/>
      <w:szCs w:val="24"/>
      <w:lang w:eastAsia="tr-TR"/>
    </w:rPr>
  </w:style>
  <w:style w:type="character" w:customStyle="1" w:styleId="GvdeMetni2Char">
    <w:name w:val="Gövde Metni 2 Char"/>
    <w:basedOn w:val="VarsaylanParagrafYazTipi"/>
    <w:link w:val="GvdeMetni2"/>
    <w:rsid w:val="00D55DA0"/>
    <w:rPr>
      <w:rFonts w:ascii="Times New Roman" w:eastAsia="Times New Roman" w:hAnsi="Times New Roman" w:cs="Times New Roman"/>
      <w:b/>
      <w:bCs/>
      <w:spacing w:val="20"/>
      <w:sz w:val="24"/>
      <w:szCs w:val="24"/>
      <w:lang w:eastAsia="tr-TR"/>
    </w:rPr>
  </w:style>
  <w:style w:type="paragraph" w:styleId="AralkYok">
    <w:name w:val="No Spacing"/>
    <w:uiPriority w:val="1"/>
    <w:qFormat/>
    <w:rsid w:val="00D55DA0"/>
    <w:pPr>
      <w:spacing w:after="0" w:line="240" w:lineRule="auto"/>
    </w:pPr>
  </w:style>
  <w:style w:type="table" w:styleId="TabloKlavuzu">
    <w:name w:val="Table Grid"/>
    <w:basedOn w:val="NormalTablo"/>
    <w:uiPriority w:val="59"/>
    <w:rsid w:val="00D55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D55DA0"/>
    <w:pPr>
      <w:ind w:left="720"/>
      <w:contextualSpacing/>
    </w:pPr>
  </w:style>
  <w:style w:type="paragraph" w:customStyle="1" w:styleId="WW-NormalWeb1">
    <w:name w:val="WW-Normal (Web)1"/>
    <w:basedOn w:val="Normal"/>
    <w:rsid w:val="001960C7"/>
    <w:pPr>
      <w:spacing w:before="280" w:after="119" w:line="240" w:lineRule="auto"/>
    </w:pPr>
    <w:rPr>
      <w:rFonts w:ascii="Times New Roman" w:eastAsia="Times New Roman" w:hAnsi="Times New Roman" w:cs="Times New Roman"/>
      <w:sz w:val="24"/>
      <w:szCs w:val="24"/>
      <w:lang w:eastAsia="ar-SA"/>
    </w:rPr>
  </w:style>
  <w:style w:type="table" w:styleId="KoyuListe">
    <w:name w:val="Dark List"/>
    <w:basedOn w:val="NormalTablo"/>
    <w:uiPriority w:val="70"/>
    <w:rsid w:val="00292BF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BalonMetni">
    <w:name w:val="Balloon Text"/>
    <w:basedOn w:val="Normal"/>
    <w:link w:val="BalonMetniChar"/>
    <w:uiPriority w:val="99"/>
    <w:semiHidden/>
    <w:unhideWhenUsed/>
    <w:rsid w:val="0014766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7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A121-0853-48E6-8953-A2D4C7989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Pages>
  <Words>398</Words>
  <Characters>2272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 Eyecioglu</dc:creator>
  <cp:keywords/>
  <dc:description/>
  <cp:lastModifiedBy>hakanyolat</cp:lastModifiedBy>
  <cp:revision>18</cp:revision>
  <dcterms:created xsi:type="dcterms:W3CDTF">2013-12-03T09:08:00Z</dcterms:created>
  <dcterms:modified xsi:type="dcterms:W3CDTF">2013-12-16T21:29:00Z</dcterms:modified>
</cp:coreProperties>
</file>