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PM-2026-014 - checkout outage postmortem</w:t>
      </w:r>
    </w:p>
    <w:p>
      <w:r>
        <w:rPr>
          <w:b w:val="0"/>
          <w:i/>
        </w:rPr>
        <w:t>Blameless postmortem - 2026-03-17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6803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835"/>
          </w:tcPr>
          <w:p>
            <w:r>
              <w:t>Incident date</w:t>
            </w:r>
          </w:p>
        </w:tc>
        <w:tc>
          <w:tcPr>
            <w:tcW w:type="dxa" w:w="6803"/>
          </w:tcPr>
          <w:p>
            <w:r>
              <w:t>2026-03-12</w:t>
            </w:r>
          </w:p>
        </w:tc>
      </w:tr>
      <w:tr>
        <w:tc>
          <w:tcPr>
            <w:tcW w:type="dxa" w:w="2835"/>
          </w:tcPr>
          <w:p>
            <w:r>
              <w:t>Duration</w:t>
            </w:r>
          </w:p>
        </w:tc>
        <w:tc>
          <w:tcPr>
            <w:tcW w:type="dxa" w:w="6803"/>
          </w:tcPr>
          <w:p>
            <w:r>
              <w:t>14:05 to 14:52 UTC (47 minutes)</w:t>
            </w:r>
          </w:p>
        </w:tc>
      </w:tr>
      <w:tr>
        <w:tc>
          <w:tcPr>
            <w:tcW w:type="dxa" w:w="2835"/>
          </w:tcPr>
          <w:p>
            <w:r>
              <w:t>Severity</w:t>
            </w:r>
          </w:p>
        </w:tc>
        <w:tc>
          <w:tcPr>
            <w:tcW w:type="dxa" w:w="6803"/>
          </w:tcPr>
          <w:p>
            <w:r>
              <w:t>SEV2</w:t>
            </w:r>
          </w:p>
        </w:tc>
      </w:tr>
      <w:tr>
        <w:tc>
          <w:tcPr>
            <w:tcW w:type="dxa" w:w="2835"/>
          </w:tcPr>
          <w:p>
            <w:r>
              <w:t>Incident commander</w:t>
            </w:r>
          </w:p>
        </w:tc>
        <w:tc>
          <w:tcPr>
            <w:tcW w:type="dxa" w:w="6803"/>
          </w:tcPr>
          <w:p>
            <w:r>
              <w:t>Jun Hallgarth, Engineering Manager</w:t>
            </w:r>
          </w:p>
        </w:tc>
      </w:tr>
      <w:tr>
        <w:tc>
          <w:tcPr>
            <w:tcW w:type="dxa" w:w="2835"/>
          </w:tcPr>
          <w:p>
            <w:r>
              <w:t>Impact</w:t>
            </w:r>
          </w:p>
        </w:tc>
        <w:tc>
          <w:tcPr>
            <w:tcW w:type="dxa" w:w="6803"/>
          </w:tcPr>
          <w:p>
            <w:r>
              <w:t>18 % of checkout requests failed; orders were retried by customers</w:t>
            </w:r>
          </w:p>
        </w:tc>
      </w:tr>
    </w:tbl>
    <w:p>
      <w:pPr>
        <w:pStyle w:val="Heading1"/>
      </w:pPr>
      <w:r>
        <w:t>Summary</w:t>
      </w:r>
    </w:p>
    <w:p>
      <w:r>
        <w:rPr>
          <w:b w:val="0"/>
          <w:i w:val="0"/>
        </w:rPr>
        <w:t>A configuration change had reduced the maximum connection pool of checkout-web from 50 to 20 connections per pod. When a campaign started at 14:00 the pools were exhausted and checkout requests timed out.</w:t>
      </w:r>
    </w:p>
    <w:p>
      <w:pPr>
        <w:pStyle w:val="Heading1"/>
      </w:pPr>
      <w:r>
        <w:t>Timeline (UTC)</w:t>
      </w:r>
    </w:p>
    <w:p>
      <w:pPr>
        <w:pStyle w:val="ListBullet"/>
      </w:pPr>
      <w:r>
        <w:t>14:00 campaign e-mail sent; traffic triples.</w:t>
      </w:r>
    </w:p>
    <w:p>
      <w:pPr>
        <w:pStyle w:val="ListBullet"/>
      </w:pPr>
      <w:r>
        <w:t>14:05 first checkout timeouts.</w:t>
      </w:r>
    </w:p>
    <w:p>
      <w:pPr>
        <w:pStyle w:val="ListBullet"/>
      </w:pPr>
      <w:r>
        <w:t>14:09 TicketingApiErrorRate alert pages the on-call SRE.</w:t>
      </w:r>
    </w:p>
    <w:p>
      <w:pPr>
        <w:pStyle w:val="ListBullet"/>
      </w:pPr>
      <w:r>
        <w:t>14:31 connection pool exhaustion identified.</w:t>
      </w:r>
    </w:p>
    <w:p>
      <w:pPr>
        <w:pStyle w:val="ListBullet"/>
      </w:pPr>
      <w:r>
        <w:t>14:44 configuration rolled back to 50 connections per pod.</w:t>
      </w:r>
    </w:p>
    <w:p>
      <w:pPr>
        <w:pStyle w:val="ListBullet"/>
      </w:pPr>
      <w:r>
        <w:t>14:52 error rate back to normal.</w:t>
      </w:r>
    </w:p>
    <w:p>
      <w:pPr>
        <w:pStyle w:val="Heading1"/>
      </w:pPr>
      <w:r>
        <w:t>Root cause</w:t>
      </w:r>
    </w:p>
    <w:p>
      <w:r>
        <w:rPr>
          <w:b w:val="0"/>
          <w:i w:val="0"/>
        </w:rPr>
        <w:t>The pool size was changed in a refactoring pull request without load testing. The runbook RB-TKT-002 documents 50 connections per pod but the value was not validated in the deployment pipeline.</w:t>
      </w:r>
    </w:p>
    <w:p>
      <w:pPr>
        <w:pStyle w:val="Heading1"/>
      </w:pPr>
      <w:r>
        <w:t>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</w:tcPr>
          <w:p>
            <w:r>
              <w:rPr>
                <w:b/>
              </w:rPr>
              <w:t>No.</w:t>
            </w:r>
          </w:p>
        </w:tc>
        <w:tc>
          <w:tcPr>
            <w:tcW w:type="dxa" w:w="5102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984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871"/>
          </w:tcPr>
          <w:p>
            <w:r>
              <w:rPr>
                <w:b/>
              </w:rPr>
              <w:t>Due</w:t>
            </w:r>
          </w:p>
        </w:tc>
      </w:tr>
      <w:tr>
        <w:tc>
          <w:tcPr>
            <w:tcW w:type="dxa" w:w="680"/>
          </w:tcPr>
          <w:p>
            <w:r>
              <w:t>1</w:t>
            </w:r>
          </w:p>
        </w:tc>
        <w:tc>
          <w:tcPr>
            <w:tcW w:type="dxa" w:w="5102"/>
          </w:tcPr>
          <w:p>
            <w:r>
              <w:t>Validate connection pool settings in the deployment pipeline</w:t>
            </w:r>
          </w:p>
        </w:tc>
        <w:tc>
          <w:tcPr>
            <w:tcW w:type="dxa" w:w="1984"/>
          </w:tcPr>
          <w:p>
            <w:r>
              <w:t>Oskar Vennholm</w:t>
            </w:r>
          </w:p>
        </w:tc>
        <w:tc>
          <w:tcPr>
            <w:tcW w:type="dxa" w:w="1871"/>
          </w:tcPr>
          <w:p>
            <w:r>
              <w:t>2026-04-15</w:t>
            </w:r>
          </w:p>
        </w:tc>
      </w:tr>
      <w:tr>
        <w:tc>
          <w:tcPr>
            <w:tcW w:type="dxa" w:w="680"/>
          </w:tcPr>
          <w:p>
            <w:r>
              <w:t>2</w:t>
            </w:r>
          </w:p>
        </w:tc>
        <w:tc>
          <w:tcPr>
            <w:tcW w:type="dxa" w:w="5102"/>
          </w:tcPr>
          <w:p>
            <w:r>
              <w:t>Add a pool saturation alert to checkout-web</w:t>
            </w:r>
          </w:p>
        </w:tc>
        <w:tc>
          <w:tcPr>
            <w:tcW w:type="dxa" w:w="1984"/>
          </w:tcPr>
          <w:p>
            <w:r>
              <w:t>Oskar Vennholm</w:t>
            </w:r>
          </w:p>
        </w:tc>
        <w:tc>
          <w:tcPr>
            <w:tcW w:type="dxa" w:w="1871"/>
          </w:tcPr>
          <w:p>
            <w:r>
              <w:t>2026-03-31</w:t>
            </w:r>
          </w:p>
        </w:tc>
      </w:tr>
      <w:tr>
        <w:tc>
          <w:tcPr>
            <w:tcW w:type="dxa" w:w="680"/>
          </w:tcPr>
          <w:p>
            <w:r>
              <w:t>3</w:t>
            </w:r>
          </w:p>
        </w:tc>
        <w:tc>
          <w:tcPr>
            <w:tcW w:type="dxa" w:w="5102"/>
          </w:tcPr>
          <w:p>
            <w:r>
              <w:t>Load test before campaigns</w:t>
            </w:r>
          </w:p>
        </w:tc>
        <w:tc>
          <w:tcPr>
            <w:tcW w:type="dxa" w:w="1984"/>
          </w:tcPr>
          <w:p>
            <w:r>
              <w:t>Jun Hallgarth</w:t>
            </w:r>
          </w:p>
        </w:tc>
        <w:tc>
          <w:tcPr>
            <w:tcW w:type="dxa" w:w="1871"/>
          </w:tcPr>
          <w:p>
            <w:r>
              <w:t>2026-04-30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FICTIONAL - NOT FOR OPERATIONAL USE  |  PM-2026-014 - postmortem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Relecloud platform operations - PM-2026-014  |  FICTIONAL - NOT FOR OPERATIONAL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DocWiki sample generator</Application>
  <Company>Relecloud</Company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PM-2026-014 checkout outage postmortem</dc:title>
  <dc:subject>FICTIONAL - NOT FOR OPERATIONAL USE</dc:subject>
  <dc:creator>DocWiki sample generator</dc:creator>
  <cp:keywords>PM-2026-014 it-runbooks fictional sample</cp:keywords>
  <dc:description>FICTIONAL - NOT FOR OPERATIONAL USE</dc:description>
  <cp:lastModifiedBy>DocWiki sample generator</cp:lastModifiedBy>
  <cp:revision>1</cp:revision>
  <dc:language>en-GB</dc:language>
  <dcterms:created xsi:type="dcterms:W3CDTF">2026-03-17T08:30:00Z</dcterms:created>
  <dcterms:modified xsi:type="dcterms:W3CDTF">2026-03-17T16:45:00Z</dcterms:modified>
</cp:coreProperties>
</file>