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ÖRNEK KAMPANYA BRİFİ</w:t>
      </w:r>
    </w:p>
    <w:p>
      <w:r>
        <w:t xml:space="preserve">Bu belge demo içeriğidir; gerçek bir müşteri brifi değildir.</w:t>
      </w:r>
    </w:p>
    <w:p>
      <w:r>
        <w:rPr>
          <w:b/>
        </w:rPr>
        <w:t xml:space="preserve">Amaç</w:t>
      </w:r>
    </w:p>
    <w:p>
      <w:r>
        <w:t xml:space="preserve">Yılbaşı döneminde AVM içi görünürlük; M1 Adana AVM Megalight yüzleri.</w:t>
      </w:r>
    </w:p>
    <w:p>
      <w:r>
        <w:rPr>
          <w:b/>
        </w:rPr>
        <w:t xml:space="preserve">Dönem</w:t>
      </w:r>
    </w:p>
    <w:p>
      <w:r>
        <w:t xml:space="preserve">Opsiyon: yeni yıl dönemi, 6 hafta. Kesin tarih müşteri onayından sonra yazılır.</w:t>
      </w:r>
    </w:p>
    <w:p>
      <w:r>
        <w:rPr>
          <w:b/>
        </w:rPr>
        <w:t xml:space="preserve">Kreatif</w:t>
      </w:r>
    </w:p>
    <w:p>
      <w:r>
        <w:t xml:space="preserve">Tek görsel, iki yüz için aynı tasarım. Baskı ölçüsü: 118 × 175 cm.</w:t>
      </w:r>
    </w:p>
    <w:p>
      <w:r>
        <w:rPr>
          <w:b/>
        </w:rPr>
        <w:t xml:space="preserve">Beklenen karar</w:t>
      </w:r>
    </w:p>
    <w:p>
      <w:r>
        <w:t xml:space="preserve">Bütçe onayı ve opsiyonun yayına çevrilmesi.</w:t>
      </w:r>
    </w:p>
    <w:sectPr/>
  </w:body>
</w:document>
</file>