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ALARKO GAYRİMENKUL YATIRIM ORTAKLIĞI A.Ş.</w:t>
            </w:r>
          </w:p>
        </w:tc>
      </w:tr>
    </w:tbl>
    <w:p w:rsidR="00000000" w:rsidRDefault="00F7059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31.07.1996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(Portfolıo Management Of Real Estate)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CADDESİ NO : 1</w:t>
            </w:r>
            <w:r>
              <w:rPr>
                <w:rFonts w:ascii="Arial" w:hAnsi="Arial"/>
                <w:color w:val="000000"/>
                <w:sz w:val="16"/>
              </w:rPr>
              <w:t>13-115 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NURHAN AZİZOĞLU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ÜZEYİR GARİH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NURHAN AZİZOĞLU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</w:t>
            </w:r>
            <w:r>
              <w:rPr>
                <w:rFonts w:ascii="Arial" w:hAnsi="Arial"/>
                <w:color w:val="000000"/>
                <w:sz w:val="16"/>
              </w:rPr>
              <w:t xml:space="preserve">T AKSEL ALATON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İZZET GARİH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TAMER KOÇEL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KUTMAN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0 212 260 35 04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 (DÖRT)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0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059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7059C">
      <w:pPr>
        <w:pStyle w:val="BodyText"/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7059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7059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F7059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</w:t>
            </w:r>
            <w:r>
              <w:rPr>
                <w:rFonts w:ascii="Arial TUR" w:hAnsi="Arial TUR"/>
                <w:i/>
                <w:sz w:val="16"/>
              </w:rPr>
              <w:t>998 is shown below.</w:t>
            </w:r>
          </w:p>
        </w:tc>
      </w:tr>
    </w:tbl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ALARKO GAYRİMENKUL YATIRIM ORTAKLIĞI A.Ş. PORTFÖY TABLOSU 31.12.1998</w:t>
      </w:r>
    </w:p>
    <w:p w:rsidR="00000000" w:rsidRDefault="00F7059C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(ALARKO REAL ESTATE INVESTMENT COMPANY PORTFOLIO COMPOSITION AS OF 31.12.1998)</w:t>
      </w:r>
    </w:p>
    <w:p w:rsidR="00000000" w:rsidRDefault="00F7059C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(MIO TL)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9"/>
        <w:gridCol w:w="1"/>
        <w:gridCol w:w="2625"/>
        <w:gridCol w:w="431"/>
        <w:gridCol w:w="912"/>
        <w:gridCol w:w="851"/>
        <w:gridCol w:w="1"/>
        <w:gridCol w:w="849"/>
        <w:gridCol w:w="1"/>
        <w:gridCol w:w="1275"/>
        <w:gridCol w:w="850"/>
        <w:gridCol w:w="851"/>
        <w:gridCol w:w="709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F7059C">
            <w:pPr>
              <w:pStyle w:val="Heading8"/>
              <w:jc w:val="left"/>
              <w:rPr>
                <w:color w:val="000000"/>
              </w:rPr>
            </w:pPr>
            <w:r>
              <w:t>Portföyde Yeralan Varlıkların Türü</w:t>
            </w:r>
          </w:p>
        </w:tc>
        <w:tc>
          <w:tcPr>
            <w:tcW w:w="43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Tanım Bilgileri-Yeri-Alanı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Alış Maliyeti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Ekspertiz Raporu Tarihi</w:t>
            </w:r>
          </w:p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Ekspertiz/Menkul Kıymet Rayiç Değeri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Bakiye Borç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Portföy Değeri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Grupiçi Oranlar (%)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Varlık Grubunun Portföydeki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pStyle w:val="Heading6"/>
            </w:pPr>
            <w:r>
              <w:t>(Assets)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pStyle w:val="Heading7"/>
              <w:jc w:val="left"/>
            </w:pPr>
            <w:r>
              <w:t>(Description of the properties)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pStyle w:val="Heading7"/>
              <w:jc w:val="left"/>
            </w:pPr>
            <w:r>
              <w:t>(Purchase Cost)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pStyle w:val="Heading7"/>
              <w:jc w:val="left"/>
            </w:pPr>
            <w:r>
              <w:t>(Appraisel Date)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pStyle w:val="Heading7"/>
              <w:jc w:val="left"/>
            </w:pPr>
            <w:r>
              <w:t>(Appraisel Value)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pStyle w:val="Heading7"/>
              <w:jc w:val="left"/>
            </w:pPr>
            <w:r>
              <w:t>(Unpaid Amoun</w:t>
            </w:r>
            <w:r>
              <w:t>t)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pStyle w:val="Heading7"/>
              <w:jc w:val="left"/>
            </w:pPr>
            <w:r>
              <w:t>(Portfolio Value)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pStyle w:val="Heading7"/>
              <w:jc w:val="left"/>
            </w:pPr>
            <w:r>
              <w:t>(Internal Group Rate)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pStyle w:val="Heading7"/>
              <w:jc w:val="left"/>
            </w:pPr>
            <w:r>
              <w:t>(Assets/Total Portfolio)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  <w:tcBorders>
              <w:bottom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I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II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III=I-II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A</w:t>
            </w:r>
          </w:p>
        </w:tc>
        <w:tc>
          <w:tcPr>
            <w:tcW w:w="2626" w:type="dxa"/>
            <w:gridSpan w:val="2"/>
          </w:tcPr>
          <w:p w:rsidR="00000000" w:rsidRDefault="00F7059C">
            <w:pPr>
              <w:pStyle w:val="Heading6"/>
            </w:pPr>
            <w:r>
              <w:t>GAYRİMENKULLER (REAL ESTATES)</w:t>
            </w:r>
          </w:p>
        </w:tc>
        <w:tc>
          <w:tcPr>
            <w:tcW w:w="43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( 1 )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3.229.334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4.098.982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2.739.006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1.359.976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Arsalar (Land)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230.000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826.861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826.861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0,61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- İzmir Güzelbahçe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159.780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230.000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28.01.1998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826.861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826.861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Binalar-Konutlar (Buıldıngs)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243.026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515.813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515.813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0,38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3057" w:type="dxa"/>
            <w:hMerge w:val="restart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Office Space (Istanbul Şişhane)</w:t>
            </w:r>
          </w:p>
        </w:tc>
        <w:tc>
          <w:tcPr>
            <w:gridSpan w:val="2"/>
            <w:hMerge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800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79.850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28.01.1998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170.315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170.315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3057" w:type="dxa"/>
            <w:hMerge w:val="restart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Office Space (Istanbul Karaköy)</w:t>
            </w:r>
          </w:p>
        </w:tc>
        <w:tc>
          <w:tcPr>
            <w:gridSpan w:val="2"/>
            <w:hMerge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747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108.265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08.12.1997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20.685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220.685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3057" w:type="dxa"/>
            <w:hMerge w:val="restart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Apartments ( Alkent 2000 Büyükçekmece)</w:t>
            </w:r>
          </w:p>
        </w:tc>
        <w:tc>
          <w:tcPr>
            <w:gridSpan w:val="2"/>
            <w:hMerge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 Apartments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54.911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28.01.1998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124.813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124.813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Gayrimenkul Projeleri (Real Estate Projects)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2.756.308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2.756.308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2.739.006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17.302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0,01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- Alkent 2000 Büyükçekmece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Land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2.756.308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02.12.19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97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2.756.308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2.739.006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17.302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B</w:t>
            </w: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MÜLKİYETE GEÇİRİLMEMİŞ VARLIKLAR (OTHER REAL ESTATES)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( 2 )</w:t>
            </w: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1.239.881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11.603.355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12.534.067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1.239.881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3057" w:type="dxa"/>
            <w:hMerge w:val="restart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Gayrimenkul Proje Avansları (Project advance payments)</w:t>
            </w:r>
          </w:p>
        </w:tc>
        <w:tc>
          <w:tcPr>
            <w:gridSpan w:val="2"/>
            <w:hMerge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1.239.881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11.603.355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12.534.067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1.239.881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- Alkent 2000 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98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38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7.652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02.12.1997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9.629.492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11.958.808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387.652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- Alkent 2000 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115.550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28.01.1998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384.578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241.315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115.550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- Alkent 2000 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382.059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28.01.1998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848.963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171.143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382.059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- Alkent 2000 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354.620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28.01.1998</w:t>
            </w: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740.32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162.801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354.620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C</w:t>
            </w: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MENKUL KIYMETLER (SHORT TERM INVESTMENTS)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( 3 )</w:t>
            </w: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1.075.290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1.161.988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1.161.988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1,00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Hazine Bonosu-Devlet Tahvili (Treasury Bill)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271.480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355.756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355.756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0,31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Ters Repo (Reverse Repo)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803.810</w:t>
            </w:r>
          </w:p>
        </w:tc>
        <w:tc>
          <w:tcPr>
            <w:tcW w:w="850" w:type="dxa"/>
            <w:gridSpan w:val="2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806.232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806.232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0,69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7059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D=A+B+C</w:t>
            </w:r>
          </w:p>
        </w:tc>
        <w:tc>
          <w:tcPr>
            <w:tcW w:w="2626" w:type="dxa"/>
            <w:gridSpan w:val="2"/>
            <w:tcBorders>
              <w:bottom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TOPLAM PORTFÖY DEĞERİ (PORTFOLIO VALUE)</w:t>
            </w:r>
          </w:p>
        </w:tc>
        <w:tc>
          <w:tcPr>
            <w:tcW w:w="43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5.544.505</w:t>
            </w:r>
          </w:p>
        </w:tc>
        <w:tc>
          <w:tcPr>
            <w:tcW w:w="85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16.864.325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15.273.073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3.761.845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D=A+B+C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TOPLAM PORTFÖY DEĞERİ (PORTFOLIO VALUE)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3.761.845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Hazır Değerler (Cash+Deposits)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10.208.886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F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Alacaklar (Rece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ivables)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3.044.054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G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Borçlar (Liabilites)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2.367.443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H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Diğer Aktifler (Other Assets)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25.768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I=D+(E+F+G+H)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NET AKTİF DEĞER (NET ASSET VALUE)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14.673.110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J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PAY SAYISI (NUMBER OF SHARES)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K=I/J</w:t>
            </w:r>
          </w:p>
        </w:tc>
        <w:tc>
          <w:tcPr>
            <w:tcW w:w="2126" w:type="dxa"/>
            <w:hMerge w:val="restart"/>
            <w:tcBorders>
              <w:bottom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PAYBAŞI NET AKTİF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DEĞERİ (NET ASSETS VALUE PER SHARE)</w:t>
            </w:r>
          </w:p>
        </w:tc>
        <w:tc>
          <w:tcPr>
            <w:gridSpan w:val="2"/>
            <w:hMerge/>
            <w:tcBorders>
              <w:bottom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 xml:space="preserve">                        7.337    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</w:tcPr>
          <w:p w:rsidR="00000000" w:rsidRDefault="00F7059C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0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vAlign w:val="center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h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7059C">
            <w:pPr>
              <w:pStyle w:val="Heading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DİĞER BİLGİLER (OTHER INFORMATION)</w:t>
            </w:r>
          </w:p>
        </w:tc>
        <w:tc>
          <w:tcPr>
            <w:gridSpan w:val="3"/>
            <w:hMerge/>
            <w:tcBorders>
              <w:top w:val="single" w:sz="4" w:space="0" w:color="auto"/>
              <w:left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AU"/>
              </w:rPr>
              <w:t>242.043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39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26" w:type="dxa"/>
            <w:gridSpan w:val="2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3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h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Sigorta Tutarları (Total Insurance Value)</w:t>
            </w:r>
          </w:p>
        </w:tc>
        <w:tc>
          <w:tcPr>
            <w:gridSpan w:val="3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F7059C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242.043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F7059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F7059C">
      <w:pPr>
        <w:rPr>
          <w:rFonts w:ascii="Arial" w:hAnsi="Arial"/>
          <w:color w:val="FF0000"/>
          <w:sz w:val="28"/>
        </w:rPr>
      </w:pPr>
    </w:p>
    <w:p w:rsidR="00000000" w:rsidRDefault="00F7059C">
      <w:pPr>
        <w:rPr>
          <w:rFonts w:ascii="Arial" w:hAnsi="Arial"/>
          <w:color w:val="FF0000"/>
          <w:sz w:val="2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05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F705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05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7059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660"/>
        <w:gridCol w:w="18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70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Sahibi</w:t>
            </w:r>
          </w:p>
          <w:p w:rsidR="00000000" w:rsidRDefault="00F7059C">
            <w:pPr>
              <w:pStyle w:val="Heading9"/>
            </w:pPr>
            <w:r>
              <w:t>Share Holders</w:t>
            </w:r>
          </w:p>
        </w:tc>
        <w:tc>
          <w:tcPr>
            <w:tcW w:w="1660" w:type="dxa"/>
          </w:tcPr>
          <w:p w:rsidR="00000000" w:rsidRDefault="00F7059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Tutarı (TL)</w:t>
            </w:r>
          </w:p>
          <w:p w:rsidR="00000000" w:rsidRDefault="00F7059C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Amount(TL)</w:t>
            </w:r>
          </w:p>
        </w:tc>
        <w:tc>
          <w:tcPr>
            <w:tcW w:w="1884" w:type="dxa"/>
          </w:tcPr>
          <w:p w:rsidR="00000000" w:rsidRDefault="00F7059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Oranı (%)</w:t>
            </w:r>
          </w:p>
          <w:p w:rsidR="00000000" w:rsidRDefault="00F7059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70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Holding A.Ş.</w:t>
            </w:r>
          </w:p>
        </w:tc>
        <w:tc>
          <w:tcPr>
            <w:tcW w:w="1660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316.140.000.000</w:t>
            </w:r>
          </w:p>
        </w:tc>
        <w:tc>
          <w:tcPr>
            <w:tcW w:w="1884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70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Holding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660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8.250.000.000</w:t>
            </w:r>
          </w:p>
        </w:tc>
        <w:tc>
          <w:tcPr>
            <w:tcW w:w="1884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70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Carrier Sanayi ve Ticaret A.Ş.</w:t>
            </w:r>
          </w:p>
        </w:tc>
        <w:tc>
          <w:tcPr>
            <w:tcW w:w="1660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4.950.000.000</w:t>
            </w:r>
          </w:p>
        </w:tc>
        <w:tc>
          <w:tcPr>
            <w:tcW w:w="1884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70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Sanayi Tesisleri ve Ticaret A.Ş.</w:t>
            </w:r>
          </w:p>
        </w:tc>
        <w:tc>
          <w:tcPr>
            <w:tcW w:w="1660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690.000.000.000</w:t>
            </w:r>
          </w:p>
        </w:tc>
        <w:tc>
          <w:tcPr>
            <w:tcW w:w="1884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70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 Malzeme Satış ve İmalat A.Ş.</w:t>
            </w:r>
          </w:p>
        </w:tc>
        <w:tc>
          <w:tcPr>
            <w:tcW w:w="1660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660.000.000</w:t>
            </w:r>
          </w:p>
        </w:tc>
        <w:tc>
          <w:tcPr>
            <w:tcW w:w="1884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70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660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980.000.000.000</w:t>
            </w:r>
          </w:p>
        </w:tc>
        <w:tc>
          <w:tcPr>
            <w:tcW w:w="1884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F70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</w:t>
            </w:r>
            <w:r>
              <w:rPr>
                <w:rFonts w:ascii="Arial" w:hAnsi="Arial"/>
                <w:sz w:val="16"/>
              </w:rPr>
              <w:t>PLAM</w:t>
            </w:r>
          </w:p>
        </w:tc>
        <w:tc>
          <w:tcPr>
            <w:tcW w:w="1660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</w:t>
            </w:r>
          </w:p>
        </w:tc>
        <w:tc>
          <w:tcPr>
            <w:tcW w:w="1884" w:type="dxa"/>
          </w:tcPr>
          <w:p w:rsidR="00000000" w:rsidRDefault="00F70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7059C"/>
    <w:p w:rsidR="00000000" w:rsidRDefault="00F7059C">
      <w:pPr>
        <w:rPr>
          <w:rFonts w:ascii="Arial" w:hAnsi="Arial"/>
          <w:sz w:val="16"/>
        </w:rPr>
      </w:pPr>
    </w:p>
    <w:p w:rsidR="00000000" w:rsidRDefault="00F7059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340" w:bottom="669" w:left="454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059C"/>
    <w:rsid w:val="00F7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1ED96-E95C-4269-BBBE-7CB9B538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napToGrid w:val="0"/>
      <w:color w:val="000000"/>
      <w:sz w:val="16"/>
      <w:lang w:val="en-AU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sz w:val="14"/>
      <w:lang w:val="en-AU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napToGrid w:val="0"/>
      <w:color w:val="000000"/>
      <w:sz w:val="1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1999-04-16T15:06:00Z</cp:lastPrinted>
  <dcterms:created xsi:type="dcterms:W3CDTF">2022-09-01T21:54:00Z</dcterms:created>
  <dcterms:modified xsi:type="dcterms:W3CDTF">2022-09-01T21:54:00Z</dcterms:modified>
</cp:coreProperties>
</file>