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11A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ATLAS MENKUL KIYMETLER YATIRIM ORTAKLIĞI A.Ş.</w:t>
            </w:r>
          </w:p>
        </w:tc>
      </w:tr>
    </w:tbl>
    <w:p w:rsidR="00000000" w:rsidRDefault="008211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ASLIH</w:t>
            </w:r>
            <w:r>
              <w:rPr>
                <w:rFonts w:ascii="Arial" w:hAnsi="Arial"/>
                <w:color w:val="000000"/>
                <w:sz w:val="16"/>
              </w:rPr>
              <w:t>AN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SABUNCU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</w:t>
            </w:r>
            <w:r>
              <w:rPr>
                <w:rFonts w:ascii="Arial" w:hAnsi="Arial"/>
                <w:color w:val="000000"/>
                <w:sz w:val="16"/>
              </w:rPr>
              <w:t>212) 275 48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1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211A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211A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8211AD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Sectorial distribution of se</w:t>
            </w:r>
            <w:r>
              <w:rPr>
                <w:rFonts w:ascii="Arial TUR" w:hAnsi="Arial TUR"/>
                <w:i/>
                <w:color w:val="000000"/>
                <w:sz w:val="16"/>
              </w:rPr>
              <w:t>curities in the Company's portfolio  as of 31.12.1998 is shown below.</w:t>
            </w:r>
          </w:p>
        </w:tc>
      </w:tr>
    </w:tbl>
    <w:p w:rsidR="00000000" w:rsidRDefault="008211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"/>
        <w:gridCol w:w="2693"/>
        <w:gridCol w:w="1"/>
        <w:gridCol w:w="1"/>
        <w:gridCol w:w="1"/>
        <w:gridCol w:w="1"/>
        <w:gridCol w:w="134"/>
        <w:gridCol w:w="1"/>
        <w:gridCol w:w="1"/>
        <w:gridCol w:w="1"/>
        <w:gridCol w:w="1887"/>
        <w:gridCol w:w="1889"/>
        <w:gridCol w:w="1868"/>
        <w:gridCol w:w="776"/>
        <w:gridCol w:w="777"/>
        <w:gridCol w:w="29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6561" w:type="dxa"/>
            <w:hMerge w:val="restart"/>
          </w:tcPr>
          <w:p w:rsidR="00000000" w:rsidRDefault="008211AD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ATLAS MENKUL KIYMETLER YATIRIM ORTAKLIĞI A.Ş.</w:t>
            </w:r>
          </w:p>
        </w:tc>
        <w:tc>
          <w:tcPr>
            <w:hMerge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gridSpan w:val="8"/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6423" w:type="dxa"/>
            <w:hMerge w:val="restart"/>
          </w:tcPr>
          <w:p w:rsidR="00000000" w:rsidRDefault="008211AD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31/12/1998 TARİHLİ PORTFÖY DEĞER TABLOSU</w:t>
            </w:r>
          </w:p>
        </w:tc>
        <w:tc>
          <w:tcPr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gridSpan w:val="4"/>
            <w:hMerge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MENKUL KIYMETİN TÜRÜ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NOMİNAL DEĞER (TL)</w:t>
            </w:r>
          </w:p>
        </w:tc>
        <w:tc>
          <w:tcPr>
            <w:tcW w:w="1889" w:type="dxa"/>
          </w:tcPr>
          <w:p w:rsidR="00000000" w:rsidRDefault="008211AD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TOPLAM ALIŞ DEĞER (TL)</w:t>
            </w:r>
          </w:p>
        </w:tc>
        <w:tc>
          <w:tcPr>
            <w:tcW w:w="1868" w:type="dxa"/>
          </w:tcPr>
          <w:p w:rsidR="00000000" w:rsidRDefault="008211AD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TOPL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AM RAYİÇ DEĞER (TL)</w:t>
            </w:r>
          </w:p>
        </w:tc>
        <w:tc>
          <w:tcPr>
            <w:tcW w:w="776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GRUP</w:t>
            </w:r>
          </w:p>
        </w:tc>
        <w:tc>
          <w:tcPr>
            <w:tcW w:w="777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GENEL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3"/>
              <w:jc w:val="left"/>
              <w:rPr>
                <w:i/>
                <w:sz w:val="16"/>
                <w:u w:val="single"/>
              </w:rPr>
            </w:pPr>
            <w:r>
              <w:rPr>
                <w:i/>
                <w:sz w:val="16"/>
                <w:u w:val="single"/>
              </w:rPr>
              <w:t>(Type Of Securities)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  <w:t>(Nominal Value)</w:t>
            </w:r>
          </w:p>
        </w:tc>
        <w:tc>
          <w:tcPr>
            <w:tcW w:w="1889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  <w:t>(Total Cost)</w:t>
            </w:r>
          </w:p>
        </w:tc>
        <w:tc>
          <w:tcPr>
            <w:tcW w:w="1868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  <w:t>(Total Market Value)</w:t>
            </w:r>
          </w:p>
        </w:tc>
        <w:tc>
          <w:tcPr>
            <w:tcW w:w="776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777" w:type="dxa"/>
          </w:tcPr>
          <w:p w:rsidR="00000000" w:rsidRDefault="008211AD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b/>
                <w:i/>
                <w:snapToGrid w:val="0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2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I-H.SENEDi SEKTÖRLER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   İTİBARİYLE)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Gıda İçki ve Tütün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Food.Beverage&amp;Tobacco)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48,162,750,000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259,161,679,261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207,057,223,750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%23.40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%20.50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Kimya Petrol ve Kauçuk Ür.      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Chemicals and Of Chemical Petroleum.Rubber and Plastic Products)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1,571,000,000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22,105,054,348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23,822,008,000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%2.69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%2.36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Taş ve Toprağa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Dayalı San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Non-Metallic Mineral Products)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10,460,588,460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61,879,946,457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47,703,407,921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%5.39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%4.72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Metal Eş.,Mak.ve Ger.Yapımı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Fabricated Metal Products.Machinery&amp;Equipment)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2,530,000,000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46,054,332,253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59,569,852,000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%6.73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%5.90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Elektrik Gaz ve Su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(Elektricity, Gas and water)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215,000,000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68,966,982,534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73,253,725,000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%8.28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%7.25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Perakende Ticaret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(Consumer Trade)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4,649,500,000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117,857,265,760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161,568,780,000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%18.26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%15.99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Bankalar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(Banks)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15,640,728,000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21,191,945,750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18,334,104,960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%2.07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%1.81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Sigorta Şirketleri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(Insurance Companies)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6,832,000,000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49,999,550,469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66,044,944,000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%7.46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%6.54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Finansal Kir.ve Fak.Şirk.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(Financial leasing and Factoring Companies)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13,983,351,300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23,129,951,797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24,820,448,558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%2.80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%2.46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Hold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ing ve Yatırım Şirketleri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3,317,250,000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119,203,150,357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107,983,487,250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%12.20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%10.69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Aracı Kurumlar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(Brokerage Houses)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36,029,000,000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20,191,760,000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20,284,327,000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%2.29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%2.01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Bölgesel Pazarla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r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(Other Market)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18,384,000,000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62,046,803,902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74,436,816,000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%8.41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%7.37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161,775,167,760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871,788,422,888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884,879,124,439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%87.59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II- BORÇLANMA SENETLERİ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(Debt Securities)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1-Ters Repo (0610996B 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104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,305,000,000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100,000,000,000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100,325,556,038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%79.74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%9.93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2-Ters Repo (2701999B)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27,695,000,000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25,000,000,000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25,074,667,363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%19.94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%2.48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132,000,000,000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125,000,000,000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125,400,223,401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%12.41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2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PORTFÖY DEĞERİ </w:t>
            </w:r>
            <w:r>
              <w:rPr>
                <w:b w:val="0"/>
                <w:sz w:val="16"/>
              </w:rPr>
              <w:t>TOPLAMI : ( I+II+III 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 xml:space="preserve">(Total Portfolio Value)                         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293,775,167,760   </w:t>
            </w: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996,788,422,888  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1,010,279,347,840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HAZIR DEĞERLER   (+)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215,864,557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ALACAKLAR              (+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)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11,871,457,661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DİĞER AKTİFLER     (+)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7,346,398,883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BORÇLAR                   (-)</w:t>
            </w:r>
          </w:p>
          <w:p w:rsidR="00000000" w:rsidRDefault="008211AD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-17,960,846,061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TOPLAM DEĞER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1,011,752,222,880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5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TOPLA</w:t>
            </w:r>
            <w:r>
              <w:rPr>
                <w:b w:val="0"/>
                <w:sz w:val="16"/>
              </w:rPr>
              <w:t>M DEĞER/TOPLAM PAY SAYISI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:                   </w:t>
            </w: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1,179.20   </w:t>
            </w:r>
          </w:p>
        </w:tc>
        <w:tc>
          <w:tcPr>
            <w:tcW w:w="1889" w:type="dxa"/>
          </w:tcPr>
          <w:p w:rsidR="00000000" w:rsidRDefault="008211AD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1,011,752,222,880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pStyle w:val="Heading4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(Total Value/Total Number of Shares)</w:t>
            </w: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858,000,000   </w:t>
            </w: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8211AD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</w:tbl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1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11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11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color w:val="000000"/>
                <w:sz w:val="16"/>
              </w:rPr>
              <w:t>ers and their participations in the equity capital are shown below.</w:t>
            </w:r>
          </w:p>
        </w:tc>
      </w:tr>
    </w:tbl>
    <w:p w:rsidR="00000000" w:rsidRDefault="008211AD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8211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1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11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11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1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  <w:p w:rsidR="00000000" w:rsidRDefault="008211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8211AD">
            <w:pPr>
              <w:pStyle w:val="Heading6"/>
              <w:rPr>
                <w:b w:val="0"/>
              </w:rPr>
            </w:pPr>
            <w:r>
              <w:rPr>
                <w:b w:val="0"/>
              </w:rPr>
              <w:t>Erol GÖKER (A GRUBU)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211AD">
            <w:pPr>
              <w:pStyle w:val="Heading6"/>
              <w:rPr>
                <w:b w:val="0"/>
              </w:rPr>
            </w:pPr>
            <w:r>
              <w:rPr>
                <w:b w:val="0"/>
              </w:rPr>
              <w:t>Mehmet KUTMAN (A GRUBU)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pStyle w:val="Heading7"/>
              <w:rPr>
                <w:rFonts w:ascii="Arial" w:hAnsi="Arial"/>
                <w:b w:val="0"/>
                <w:color w:val="000000"/>
                <w:sz w:val="16"/>
              </w:rPr>
            </w:pPr>
            <w:r>
              <w:rPr>
                <w:rFonts w:ascii="Arial" w:hAnsi="Arial"/>
                <w:b w:val="0"/>
                <w:color w:val="000000"/>
                <w:sz w:val="16"/>
              </w:rPr>
              <w:t>Tahsin BENSEL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pStyle w:val="Heading7"/>
              <w:rPr>
                <w:rFonts w:ascii="Arial" w:hAnsi="Arial"/>
                <w:b w:val="0"/>
                <w:color w:val="000000"/>
                <w:sz w:val="16"/>
              </w:rPr>
            </w:pPr>
            <w:r>
              <w:rPr>
                <w:rFonts w:ascii="Arial" w:hAnsi="Arial"/>
                <w:b w:val="0"/>
                <w:color w:val="000000"/>
                <w:sz w:val="16"/>
              </w:rPr>
              <w:t>Mustafa ERHAN SAY**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** 27/03/1</w:t>
            </w:r>
            <w:r>
              <w:rPr>
                <w:rFonts w:ascii="Arial" w:hAnsi="Arial"/>
                <w:color w:val="000000"/>
                <w:sz w:val="16"/>
              </w:rPr>
              <w:t>998 tarihli 1997 Genel Kurul toplantısı Hazirun Cetveline göredir.</w:t>
            </w: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pStyle w:val="Heading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 w:val="0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b w:val="0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211A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8211AD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40.807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97.650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146.568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572,974.8</w:t>
            </w:r>
          </w:p>
        </w:tc>
        <w:tc>
          <w:tcPr>
            <w:tcW w:w="2410" w:type="dxa"/>
          </w:tcPr>
          <w:p w:rsidR="00000000" w:rsidRDefault="008211A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8211A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00001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00001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4.75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11.38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17.08</w:t>
            </w: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11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66.78</w:t>
            </w:r>
          </w:p>
        </w:tc>
      </w:tr>
    </w:tbl>
    <w:p w:rsidR="00000000" w:rsidRDefault="008211AD">
      <w:pPr>
        <w:jc w:val="both"/>
        <w:rPr>
          <w:color w:val="000000"/>
          <w:sz w:val="16"/>
        </w:rPr>
      </w:pPr>
    </w:p>
    <w:p w:rsidR="00000000" w:rsidRDefault="008211AD">
      <w:pPr>
        <w:jc w:val="both"/>
        <w:rPr>
          <w:color w:val="000000"/>
          <w:sz w:val="16"/>
        </w:rPr>
      </w:pPr>
    </w:p>
    <w:p w:rsidR="00000000" w:rsidRDefault="008211AD">
      <w:pPr>
        <w:jc w:val="both"/>
        <w:rPr>
          <w:color w:val="000000"/>
          <w:sz w:val="16"/>
        </w:rPr>
      </w:pPr>
    </w:p>
    <w:p w:rsidR="00000000" w:rsidRDefault="008211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567" w:bottom="567" w:left="567" w:header="720" w:footer="720" w:gutter="0"/>
      <w:paperSrc w:first="261" w:other="26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6633896">
    <w:abstractNumId w:val="0"/>
  </w:num>
  <w:num w:numId="2" w16cid:durableId="509876916">
    <w:abstractNumId w:val="2"/>
  </w:num>
  <w:num w:numId="3" w16cid:durableId="47796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1AD"/>
    <w:rsid w:val="008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DB4E-910D-4E50-A150-E6D74B0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1999-04-16T17:08:00Z</cp:lastPrinted>
  <dcterms:created xsi:type="dcterms:W3CDTF">2022-09-01T21:55:00Z</dcterms:created>
  <dcterms:modified xsi:type="dcterms:W3CDTF">2022-09-01T21:55:00Z</dcterms:modified>
</cp:coreProperties>
</file>