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FİNANSBANK A.Ş.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284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26.10.1987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>oard of Directors)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FETHİ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KUMCUOĞLU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0 212 216 70 70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0 212 216 12 18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CB36C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National)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C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B36C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B36C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95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Mevduat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795" w:type="dxa"/>
          </w:tcPr>
          <w:p w:rsidR="00000000" w:rsidRDefault="00CB36C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142,310,098</w:t>
            </w:r>
          </w:p>
        </w:tc>
        <w:tc>
          <w:tcPr>
            <w:tcW w:w="2977" w:type="dxa"/>
          </w:tcPr>
          <w:p w:rsidR="00000000" w:rsidRDefault="00CB36CB">
            <w:pPr>
              <w:ind w:right="8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82,316,305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CB36C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260,524,706</w:t>
            </w:r>
          </w:p>
        </w:tc>
        <w:tc>
          <w:tcPr>
            <w:tcW w:w="2977" w:type="dxa"/>
          </w:tcPr>
          <w:p w:rsidR="00000000" w:rsidRDefault="00CB36CB">
            <w:pPr>
              <w:ind w:right="8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130,800,181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36C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CB36C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</w:t>
            </w:r>
            <w:r>
              <w:rPr>
                <w:rFonts w:ascii="Arial" w:hAnsi="Arial"/>
                <w:i/>
                <w:color w:val="000000"/>
                <w:sz w:val="16"/>
              </w:rPr>
              <w:t>stments and projects of the Bank are given below.</w:t>
            </w:r>
          </w:p>
        </w:tc>
      </w:tr>
    </w:tbl>
    <w:p w:rsidR="00000000" w:rsidRDefault="00CB36CB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  <w:tc>
          <w:tcPr>
            <w:tcW w:w="1843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C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B36C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B36C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( 31.3.1999 itibar</w:t>
            </w:r>
            <w:r>
              <w:rPr>
                <w:rFonts w:ascii="Arial" w:hAnsi="Arial"/>
                <w:b/>
                <w:color w:val="000000"/>
                <w:sz w:val="16"/>
              </w:rPr>
              <w:t>iyle )</w:t>
            </w:r>
          </w:p>
        </w:tc>
        <w:tc>
          <w:tcPr>
            <w:tcW w:w="2304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(HOLLAND) N.V.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NLG 80,000,000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(SUISSE) S.A.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CHF 35,000,000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 YATIRIM A.Ş. 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500,000,000,000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 YATIRIM </w:t>
            </w:r>
            <w:r>
              <w:rPr>
                <w:rFonts w:ascii="Arial" w:hAnsi="Arial"/>
                <w:color w:val="000000"/>
                <w:sz w:val="16"/>
              </w:rPr>
              <w:t>ORTAKLIĞI A.Ş.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1,000,000,000,000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COMMERCIAL UNION SİGORTA  A.Ş.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1,100,000,000,000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BANQUE DU BOSPHORE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FRF 100,000,000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(MOSCOW) LTD.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RUR 57,000,000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INTERNATIONAL HOLDING N.V.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NLG 82,000,000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</w:t>
            </w:r>
            <w:r>
              <w:rPr>
                <w:rFonts w:ascii="Arial" w:hAnsi="Arial"/>
                <w:color w:val="000000"/>
                <w:sz w:val="16"/>
              </w:rPr>
              <w:t>VEST ROMANIA VALORİ MOBILIARE S.A.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 250,000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LEASING S.A. ROMANIA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 10,000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FİNANSAL KİRALAMA A.Ş.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2,500,000,000,000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36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DENİZ FİNANSAL KİRALAMA A.Ş.</w:t>
            </w:r>
          </w:p>
        </w:tc>
        <w:tc>
          <w:tcPr>
            <w:tcW w:w="2299" w:type="dxa"/>
          </w:tcPr>
          <w:p w:rsidR="00000000" w:rsidRDefault="00CB36C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1,000,000,000,000</w:t>
            </w:r>
          </w:p>
        </w:tc>
        <w:tc>
          <w:tcPr>
            <w:tcW w:w="2342" w:type="dxa"/>
          </w:tcPr>
          <w:p w:rsidR="00000000" w:rsidRDefault="00CB36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99.59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36C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Banka’nın başlıca ortakları ve </w:t>
            </w:r>
            <w:r>
              <w:rPr>
                <w:rFonts w:ascii="Arial" w:hAnsi="Arial"/>
                <w:color w:val="000000"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CB36C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B36C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B36C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36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B36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36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B36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B36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CB36CB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Ortaklık Sermayesi</w:t>
      </w:r>
      <w:r>
        <w:rPr>
          <w:rFonts w:ascii="Arial TUR" w:hAnsi="Arial TUR"/>
          <w:color w:val="000000"/>
          <w:sz w:val="16"/>
        </w:rPr>
        <w:t>nin Veya Toplam Oyhaklarinin En Az %10’una Sahip Gerçek Ve Tüzel Kişi Ortaklar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A.Ş.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8,260,276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 HOLDİNG A.Ş.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6,073,637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22.09</w:t>
            </w:r>
          </w:p>
        </w:tc>
      </w:tr>
    </w:tbl>
    <w:p w:rsidR="00000000" w:rsidRDefault="00CB36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CB36C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(ayrı ayrı), 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HÜSNÜ ÖZYEĞİN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3,350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FETHİ PEKİN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78,350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0.28</w:t>
            </w:r>
          </w:p>
        </w:tc>
      </w:tr>
    </w:tbl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HAMDİ AYDIN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OLCAYTO ONUR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POLAT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667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ÖZLEM CİNEMRE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ÖZYEĞİN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HURİSER ÖZYEĞİN – YEŞİM ONUR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DÜRÜYE PEKİN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1,642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CAHİT ÖZYEĞİN 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AYŞECAN ÖZYEĞİN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</w:t>
      </w:r>
      <w:r>
        <w:rPr>
          <w:rFonts w:ascii="Arial" w:hAnsi="Arial"/>
          <w:color w:val="000000"/>
          <w:sz w:val="16"/>
        </w:rPr>
        <w:t>aklar ( ayrı ayrı )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1,327,526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COMMERCIAL UNION ASSURANCE COMPANY PLC</w:t>
            </w:r>
          </w:p>
        </w:tc>
        <w:tc>
          <w:tcPr>
            <w:tcW w:w="1842" w:type="dxa"/>
          </w:tcPr>
          <w:p w:rsidR="00000000" w:rsidRDefault="00CB36CB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1,250,025</w:t>
            </w:r>
          </w:p>
        </w:tc>
        <w:tc>
          <w:tcPr>
            <w:tcW w:w="2410" w:type="dxa"/>
          </w:tcPr>
          <w:p w:rsidR="00000000" w:rsidRDefault="00CB36C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</w:t>
            </w:r>
          </w:p>
        </w:tc>
      </w:tr>
    </w:tbl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(A, B, C, D, E dışında kalan ortaklar)</w:t>
      </w:r>
    </w:p>
    <w:p w:rsidR="00000000" w:rsidRDefault="00CB36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B36C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CB36CB">
            <w:pPr>
              <w:tabs>
                <w:tab w:val="left" w:pos="5103"/>
              </w:tabs>
              <w:spacing w:line="360" w:lineRule="auto"/>
              <w:ind w:right="73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10,503,277</w:t>
            </w:r>
          </w:p>
        </w:tc>
        <w:tc>
          <w:tcPr>
            <w:tcW w:w="2552" w:type="dxa"/>
          </w:tcPr>
          <w:p w:rsidR="00000000" w:rsidRDefault="00CB36CB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38.20</w:t>
            </w:r>
          </w:p>
        </w:tc>
      </w:tr>
    </w:tbl>
    <w:p w:rsidR="00000000" w:rsidRDefault="00CB36CB">
      <w:pPr>
        <w:ind w:right="-1231"/>
        <w:rPr>
          <w:rFonts w:ascii="Arial" w:hAnsi="Arial"/>
          <w:color w:val="000000"/>
          <w:sz w:val="16"/>
        </w:rPr>
      </w:pPr>
    </w:p>
    <w:p w:rsidR="00000000" w:rsidRDefault="00CB36CB">
      <w:pPr>
        <w:jc w:val="both"/>
        <w:rPr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0B72"/>
    <w:multiLevelType w:val="singleLevel"/>
    <w:tmpl w:val="9CB40B0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6D1E5EF7"/>
    <w:multiLevelType w:val="singleLevel"/>
    <w:tmpl w:val="CD642DA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47354557">
    <w:abstractNumId w:val="1"/>
  </w:num>
  <w:num w:numId="2" w16cid:durableId="26230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36CB"/>
    <w:rsid w:val="00C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8306A-923B-46B8-8CE1-A4FD5F69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1999-04-14T20:09:00Z</cp:lastPrinted>
  <dcterms:created xsi:type="dcterms:W3CDTF">2022-09-01T21:55:00Z</dcterms:created>
  <dcterms:modified xsi:type="dcterms:W3CDTF">2022-09-01T21:55:00Z</dcterms:modified>
</cp:coreProperties>
</file>